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B7B5F">
      <w:pPr>
        <w:shd w:val="clear" w:color="auto" w:fill="auto"/>
        <w:spacing w:line="1600" w:lineRule="exact"/>
        <w:jc w:val="center"/>
        <w:rPr>
          <w:rFonts w:hint="eastAsia" w:ascii="宋体" w:hAnsi="宋体" w:eastAsia="宋体" w:cs="宋体"/>
          <w:b/>
          <w:bCs/>
          <w:color w:val="auto"/>
          <w:sz w:val="100"/>
          <w:highlight w:val="none"/>
        </w:rPr>
      </w:pPr>
    </w:p>
    <w:p w14:paraId="48213837">
      <w:pPr>
        <w:shd w:val="clear" w:color="auto" w:fill="auto"/>
        <w:spacing w:line="1600" w:lineRule="exact"/>
        <w:jc w:val="center"/>
        <w:rPr>
          <w:rFonts w:hint="eastAsia" w:ascii="宋体" w:hAnsi="宋体" w:eastAsia="宋体" w:cs="宋体"/>
          <w:color w:val="auto"/>
          <w:sz w:val="100"/>
          <w:highlight w:val="none"/>
        </w:rPr>
      </w:pPr>
      <w:r>
        <w:rPr>
          <w:rFonts w:hint="eastAsia" w:ascii="宋体" w:hAnsi="宋体" w:eastAsia="宋体" w:cs="宋体"/>
          <w:b/>
          <w:bCs/>
          <w:color w:val="auto"/>
          <w:sz w:val="100"/>
          <w:highlight w:val="none"/>
        </w:rPr>
        <w:t>竞争性磋商文件</w:t>
      </w:r>
    </w:p>
    <w:p w14:paraId="7765EB7E">
      <w:pPr>
        <w:pStyle w:val="10"/>
        <w:spacing w:line="500" w:lineRule="exact"/>
        <w:ind w:left="0"/>
        <w:jc w:val="center"/>
        <w:rPr>
          <w:rFonts w:hint="eastAsia" w:ascii="方正黑体_GBK" w:eastAsia="方正黑体_GBK"/>
          <w:color w:val="auto"/>
          <w:sz w:val="32"/>
          <w:highlight w:val="none"/>
        </w:rPr>
      </w:pPr>
    </w:p>
    <w:p w14:paraId="188271E6">
      <w:pPr>
        <w:pStyle w:val="10"/>
        <w:spacing w:line="500" w:lineRule="exact"/>
        <w:ind w:left="0"/>
        <w:jc w:val="center"/>
        <w:rPr>
          <w:rFonts w:hint="eastAsia" w:ascii="方正黑体_GBK" w:eastAsia="方正黑体_GBK"/>
          <w:color w:val="auto"/>
          <w:sz w:val="32"/>
          <w:highlight w:val="none"/>
        </w:rPr>
      </w:pPr>
    </w:p>
    <w:p w14:paraId="582F13CD">
      <w:pPr>
        <w:pStyle w:val="11"/>
        <w:rPr>
          <w:rFonts w:hint="eastAsia"/>
          <w:color w:val="auto"/>
          <w:highlight w:val="none"/>
        </w:rPr>
      </w:pPr>
    </w:p>
    <w:p w14:paraId="46CEA458">
      <w:pPr>
        <w:pStyle w:val="10"/>
        <w:spacing w:line="500" w:lineRule="exact"/>
        <w:ind w:left="0"/>
        <w:jc w:val="left"/>
        <w:rPr>
          <w:rFonts w:hint="eastAsia" w:eastAsia="方正小标宋_GBK"/>
          <w:color w:val="auto"/>
          <w:sz w:val="32"/>
          <w:szCs w:val="32"/>
          <w:highlight w:val="none"/>
        </w:rPr>
      </w:pPr>
    </w:p>
    <w:p w14:paraId="7867A4B7">
      <w:pPr>
        <w:spacing w:line="700" w:lineRule="exact"/>
        <w:ind w:firstLine="723" w:firstLineChars="200"/>
        <w:rPr>
          <w:rFonts w:hint="eastAsia" w:ascii="宋体" w:hAnsi="宋体" w:eastAsia="宋体" w:cs="宋体"/>
          <w:b/>
          <w:bCs/>
          <w:color w:val="auto"/>
          <w:sz w:val="36"/>
          <w:szCs w:val="30"/>
          <w:highlight w:val="none"/>
          <w:lang w:eastAsia="zh-CN"/>
        </w:rPr>
      </w:pPr>
      <w:r>
        <w:rPr>
          <w:rFonts w:hint="eastAsia" w:ascii="宋体" w:hAnsi="宋体" w:eastAsia="宋体" w:cs="宋体"/>
          <w:b/>
          <w:color w:val="auto"/>
          <w:sz w:val="36"/>
          <w:szCs w:val="36"/>
          <w:highlight w:val="none"/>
          <w:lang w:val="en-US" w:eastAsia="zh-CN"/>
        </w:rPr>
        <w:t>项目</w:t>
      </w:r>
      <w:r>
        <w:rPr>
          <w:rFonts w:hint="eastAsia" w:ascii="宋体" w:hAnsi="宋体" w:eastAsia="宋体" w:cs="宋体"/>
          <w:b/>
          <w:color w:val="auto"/>
          <w:sz w:val="36"/>
          <w:szCs w:val="36"/>
          <w:highlight w:val="none"/>
        </w:rPr>
        <w:t>编号：HDZX-ZFCG-2026-0</w:t>
      </w:r>
      <w:r>
        <w:rPr>
          <w:rFonts w:hint="eastAsia" w:ascii="宋体" w:hAnsi="宋体" w:eastAsia="宋体" w:cs="宋体"/>
          <w:b/>
          <w:color w:val="auto"/>
          <w:sz w:val="36"/>
          <w:szCs w:val="36"/>
          <w:highlight w:val="none"/>
          <w:lang w:val="en-US" w:eastAsia="zh-CN"/>
        </w:rPr>
        <w:t>7</w:t>
      </w:r>
    </w:p>
    <w:p w14:paraId="40894EBD">
      <w:pPr>
        <w:spacing w:line="700" w:lineRule="exact"/>
        <w:ind w:left="2524" w:leftChars="224" w:hanging="1807" w:hangingChars="500"/>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项目名称：</w:t>
      </w:r>
      <w:r>
        <w:rPr>
          <w:rFonts w:hint="eastAsia" w:ascii="宋体" w:hAnsi="宋体" w:eastAsia="宋体" w:cs="宋体"/>
          <w:b/>
          <w:color w:val="auto"/>
          <w:sz w:val="36"/>
          <w:szCs w:val="36"/>
          <w:highlight w:val="none"/>
          <w:lang w:val="en-US" w:eastAsia="zh-CN"/>
        </w:rPr>
        <w:t>“桑榆翰墨香·同心咏重阳”——重庆市老同志重阳节书画作品展展览服务</w:t>
      </w:r>
    </w:p>
    <w:p w14:paraId="65A74C94">
      <w:pPr>
        <w:spacing w:line="700" w:lineRule="exact"/>
        <w:ind w:firstLine="3253" w:firstLineChars="900"/>
        <w:rPr>
          <w:rFonts w:hint="default" w:ascii="宋体" w:hAnsi="宋体" w:eastAsia="宋体" w:cs="宋体"/>
          <w:b/>
          <w:color w:val="auto"/>
          <w:sz w:val="36"/>
          <w:szCs w:val="36"/>
          <w:highlight w:val="none"/>
          <w:lang w:val="en-US" w:eastAsia="zh-CN"/>
        </w:rPr>
      </w:pPr>
    </w:p>
    <w:p w14:paraId="0283A476">
      <w:pPr>
        <w:spacing w:line="500" w:lineRule="exact"/>
        <w:jc w:val="left"/>
        <w:rPr>
          <w:rFonts w:hint="eastAsia" w:ascii="方正小标宋_GBK" w:eastAsia="方正小标宋_GBK"/>
          <w:color w:val="auto"/>
          <w:sz w:val="36"/>
          <w:szCs w:val="36"/>
          <w:highlight w:val="none"/>
        </w:rPr>
      </w:pPr>
    </w:p>
    <w:p w14:paraId="3C4C3B2C">
      <w:pPr>
        <w:spacing w:line="500" w:lineRule="exact"/>
        <w:jc w:val="center"/>
        <w:rPr>
          <w:rFonts w:hint="eastAsia" w:ascii="方正小标宋_GBK" w:eastAsia="方正小标宋_GBK"/>
          <w:color w:val="auto"/>
          <w:sz w:val="36"/>
          <w:szCs w:val="36"/>
          <w:highlight w:val="none"/>
        </w:rPr>
      </w:pPr>
    </w:p>
    <w:p w14:paraId="73649A3D">
      <w:pPr>
        <w:spacing w:line="500" w:lineRule="exact"/>
        <w:jc w:val="center"/>
        <w:rPr>
          <w:rFonts w:hint="eastAsia" w:ascii="方正小标宋_GBK" w:eastAsia="方正小标宋_GBK"/>
          <w:color w:val="auto"/>
          <w:sz w:val="36"/>
          <w:szCs w:val="36"/>
          <w:highlight w:val="none"/>
        </w:rPr>
      </w:pPr>
    </w:p>
    <w:p w14:paraId="7F79B827">
      <w:pPr>
        <w:spacing w:line="500" w:lineRule="exact"/>
        <w:jc w:val="center"/>
        <w:rPr>
          <w:rFonts w:hint="eastAsia" w:ascii="方正小标宋_GBK" w:eastAsia="方正小标宋_GBK"/>
          <w:color w:val="auto"/>
          <w:sz w:val="36"/>
          <w:szCs w:val="36"/>
          <w:highlight w:val="none"/>
        </w:rPr>
      </w:pPr>
    </w:p>
    <w:p w14:paraId="2994C478">
      <w:pPr>
        <w:spacing w:line="700" w:lineRule="exact"/>
        <w:ind w:firstLine="723" w:firstLineChars="200"/>
        <w:rPr>
          <w:rFonts w:hint="eastAsia" w:ascii="宋体" w:hAnsi="宋体" w:eastAsia="宋体" w:cs="宋体"/>
          <w:b/>
          <w:color w:val="auto"/>
          <w:sz w:val="36"/>
          <w:szCs w:val="36"/>
          <w:highlight w:val="none"/>
          <w:lang w:eastAsia="zh-CN"/>
        </w:rPr>
      </w:pPr>
      <w:bookmarkStart w:id="0" w:name="_Toc17378"/>
      <w:bookmarkStart w:id="1" w:name="_Toc2701"/>
      <w:bookmarkStart w:id="2" w:name="_Toc10718"/>
      <w:bookmarkStart w:id="3" w:name="_Toc23840"/>
      <w:bookmarkStart w:id="4" w:name="_Toc22785"/>
      <w:bookmarkStart w:id="5" w:name="_Toc31765"/>
      <w:bookmarkStart w:id="6" w:name="_Toc20754"/>
      <w:bookmarkStart w:id="7" w:name="_Toc24128"/>
      <w:r>
        <w:rPr>
          <w:rFonts w:hint="eastAsia" w:ascii="宋体" w:hAnsi="宋体" w:eastAsia="宋体" w:cs="宋体"/>
          <w:b/>
          <w:color w:val="auto"/>
          <w:sz w:val="36"/>
          <w:szCs w:val="36"/>
          <w:highlight w:val="none"/>
          <w:lang w:eastAsia="zh-CN"/>
        </w:rPr>
        <w:t>采</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eastAsia="zh-CN"/>
        </w:rPr>
        <w:t>购</w:t>
      </w:r>
      <w:r>
        <w:rPr>
          <w:rFonts w:hint="eastAsia" w:ascii="宋体" w:hAnsi="宋体" w:eastAsia="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eastAsia="zh-CN"/>
        </w:rPr>
        <w:t>人：</w:t>
      </w:r>
      <w:bookmarkEnd w:id="0"/>
      <w:bookmarkEnd w:id="1"/>
      <w:bookmarkEnd w:id="2"/>
      <w:bookmarkEnd w:id="3"/>
      <w:bookmarkEnd w:id="4"/>
      <w:bookmarkEnd w:id="5"/>
      <w:bookmarkEnd w:id="6"/>
      <w:bookmarkEnd w:id="7"/>
      <w:r>
        <w:rPr>
          <w:rFonts w:hint="eastAsia" w:ascii="宋体" w:hAnsi="宋体" w:eastAsia="宋体" w:cs="宋体"/>
          <w:b/>
          <w:color w:val="auto"/>
          <w:sz w:val="36"/>
          <w:szCs w:val="36"/>
          <w:highlight w:val="none"/>
          <w:lang w:eastAsia="zh-CN"/>
        </w:rPr>
        <w:t>重庆政协文史馆（重庆市政协书画院）</w:t>
      </w:r>
    </w:p>
    <w:p w14:paraId="2F7B924B">
      <w:pPr>
        <w:spacing w:line="700" w:lineRule="exact"/>
        <w:ind w:firstLine="723" w:firstLineChars="200"/>
        <w:rPr>
          <w:rFonts w:hint="default" w:ascii="宋体" w:hAnsi="宋体" w:eastAsia="宋体" w:cs="宋体"/>
          <w:b/>
          <w:color w:val="auto"/>
          <w:sz w:val="36"/>
          <w:szCs w:val="36"/>
          <w:highlight w:val="none"/>
          <w:lang w:val="en-US" w:eastAsia="zh-CN"/>
        </w:rPr>
      </w:pPr>
      <w:bookmarkStart w:id="8" w:name="_Toc20969"/>
      <w:bookmarkStart w:id="9" w:name="_Toc26373"/>
      <w:bookmarkStart w:id="10" w:name="_Toc14755"/>
      <w:bookmarkStart w:id="11" w:name="_Toc31848"/>
      <w:bookmarkStart w:id="12" w:name="_Toc14646"/>
      <w:bookmarkStart w:id="13" w:name="_Toc16387"/>
      <w:bookmarkStart w:id="14" w:name="_Toc12314"/>
      <w:bookmarkStart w:id="15" w:name="_Toc18548"/>
      <w:r>
        <w:rPr>
          <w:rFonts w:hint="eastAsia" w:ascii="宋体" w:hAnsi="宋体" w:eastAsia="宋体" w:cs="宋体"/>
          <w:b/>
          <w:color w:val="auto"/>
          <w:sz w:val="36"/>
          <w:szCs w:val="36"/>
          <w:highlight w:val="none"/>
          <w:lang w:eastAsia="zh-CN"/>
        </w:rPr>
        <w:t>采购代理机构：</w:t>
      </w:r>
      <w:bookmarkEnd w:id="8"/>
      <w:bookmarkEnd w:id="9"/>
      <w:bookmarkEnd w:id="10"/>
      <w:bookmarkEnd w:id="11"/>
      <w:bookmarkEnd w:id="12"/>
      <w:bookmarkEnd w:id="13"/>
      <w:bookmarkEnd w:id="14"/>
      <w:bookmarkEnd w:id="15"/>
      <w:r>
        <w:rPr>
          <w:rFonts w:hint="eastAsia" w:ascii="宋体" w:hAnsi="宋体" w:eastAsia="宋体" w:cs="宋体"/>
          <w:b/>
          <w:color w:val="auto"/>
          <w:sz w:val="36"/>
          <w:szCs w:val="36"/>
          <w:highlight w:val="none"/>
          <w:lang w:val="en-US" w:eastAsia="zh-CN"/>
        </w:rPr>
        <w:t>华地众信工程项目管理有限公司</w:t>
      </w:r>
    </w:p>
    <w:p w14:paraId="2A659B0A">
      <w:pPr>
        <w:snapToGrid w:val="0"/>
        <w:spacing w:line="500" w:lineRule="exact"/>
        <w:jc w:val="center"/>
        <w:rPr>
          <w:rFonts w:hint="eastAsia" w:ascii="方正小标宋_GBK" w:eastAsia="方正小标宋_GBK"/>
          <w:color w:val="auto"/>
          <w:sz w:val="36"/>
          <w:szCs w:val="36"/>
          <w:highlight w:val="none"/>
        </w:rPr>
      </w:pPr>
    </w:p>
    <w:p w14:paraId="415C239C">
      <w:pPr>
        <w:snapToGrid w:val="0"/>
        <w:spacing w:line="500" w:lineRule="exact"/>
        <w:jc w:val="center"/>
        <w:rPr>
          <w:rFonts w:hint="eastAsia" w:ascii="方正小标宋_GBK" w:eastAsia="方正小标宋_GBK"/>
          <w:color w:val="auto"/>
          <w:sz w:val="36"/>
          <w:szCs w:val="36"/>
          <w:highlight w:val="none"/>
        </w:rPr>
      </w:pPr>
    </w:p>
    <w:p w14:paraId="25DF40D5">
      <w:pPr>
        <w:snapToGrid w:val="0"/>
        <w:spacing w:line="500" w:lineRule="exact"/>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二○二</w:t>
      </w:r>
      <w:r>
        <w:rPr>
          <w:rFonts w:hint="eastAsia" w:ascii="宋体" w:hAnsi="宋体" w:eastAsia="宋体" w:cs="宋体"/>
          <w:color w:val="auto"/>
          <w:sz w:val="36"/>
          <w:szCs w:val="36"/>
          <w:highlight w:val="none"/>
          <w:lang w:eastAsia="zh-CN"/>
        </w:rPr>
        <w:t>六</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八</w:t>
      </w:r>
      <w:r>
        <w:rPr>
          <w:rFonts w:hint="eastAsia" w:ascii="宋体" w:hAnsi="宋体" w:eastAsia="宋体" w:cs="宋体"/>
          <w:color w:val="auto"/>
          <w:sz w:val="36"/>
          <w:szCs w:val="36"/>
          <w:highlight w:val="none"/>
        </w:rPr>
        <w:t>月</w:t>
      </w:r>
    </w:p>
    <w:p w14:paraId="41FE1E1B">
      <w:pPr>
        <w:jc w:val="center"/>
        <w:rPr>
          <w:rFonts w:ascii="宋体" w:hAnsi="宋体"/>
          <w:b/>
          <w:bCs/>
          <w:color w:val="auto"/>
          <w:sz w:val="32"/>
          <w:szCs w:val="32"/>
          <w:highlight w:val="none"/>
        </w:rPr>
        <w:sectPr>
          <w:headerReference r:id="rId3" w:type="default"/>
          <w:pgSz w:w="11907" w:h="16840"/>
          <w:pgMar w:top="1417" w:right="1417" w:bottom="1417" w:left="1417" w:header="964" w:footer="992" w:gutter="0"/>
          <w:pgBorders>
            <w:top w:val="none" w:sz="0" w:space="0"/>
            <w:left w:val="none" w:sz="0" w:space="0"/>
            <w:bottom w:val="none" w:sz="0" w:space="0"/>
            <w:right w:val="none" w:sz="0" w:space="0"/>
          </w:pgBorders>
          <w:pgNumType w:fmt="numberInDash" w:start="1"/>
          <w:cols w:space="720" w:num="1"/>
          <w:titlePg/>
          <w:docGrid w:linePitch="312" w:charSpace="0"/>
        </w:sectPr>
      </w:pPr>
    </w:p>
    <w:p w14:paraId="24067B29">
      <w:pPr>
        <w:jc w:val="center"/>
        <w:outlineLvl w:val="0"/>
        <w:rPr>
          <w:rFonts w:hint="eastAsia" w:ascii="宋体" w:hAnsi="宋体" w:eastAsia="宋体" w:cs="宋体"/>
          <w:b/>
          <w:bCs/>
          <w:color w:val="auto"/>
          <w:sz w:val="32"/>
          <w:szCs w:val="32"/>
        </w:rPr>
      </w:pPr>
      <w:r>
        <w:rPr>
          <w:rFonts w:hint="eastAsia" w:ascii="宋体" w:hAnsi="宋体" w:eastAsia="宋体" w:cs="宋体"/>
          <w:b/>
          <w:bCs/>
          <w:color w:val="auto"/>
          <w:sz w:val="32"/>
          <w:szCs w:val="32"/>
        </w:rPr>
        <w:t>目   录</w:t>
      </w:r>
    </w:p>
    <w:p w14:paraId="50712E00">
      <w:pPr>
        <w:pStyle w:val="20"/>
        <w:tabs>
          <w:tab w:val="right" w:leader="dot" w:pos="9412"/>
        </w:tabs>
        <w:rPr>
          <w:color w:val="auto"/>
        </w:rPr>
      </w:pP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TOC \o "1-3" \h \z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_Toc13783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0"/>
        </w:rPr>
        <w:t>第一篇  采购邀请书</w:t>
      </w:r>
      <w:r>
        <w:rPr>
          <w:color w:val="auto"/>
        </w:rPr>
        <w:tab/>
      </w:r>
      <w:r>
        <w:rPr>
          <w:color w:val="auto"/>
        </w:rPr>
        <w:fldChar w:fldCharType="begin"/>
      </w:r>
      <w:r>
        <w:rPr>
          <w:color w:val="auto"/>
        </w:rPr>
        <w:instrText xml:space="preserve"> PAGEREF _Toc13783 \h </w:instrText>
      </w:r>
      <w:r>
        <w:rPr>
          <w:color w:val="auto"/>
        </w:rPr>
        <w:fldChar w:fldCharType="separate"/>
      </w:r>
      <w:r>
        <w:rPr>
          <w:color w:val="auto"/>
        </w:rPr>
        <w:t>- 3 -</w:t>
      </w:r>
      <w:r>
        <w:rPr>
          <w:color w:val="auto"/>
        </w:rPr>
        <w:fldChar w:fldCharType="end"/>
      </w:r>
      <w:r>
        <w:rPr>
          <w:rFonts w:hint="eastAsia" w:ascii="宋体" w:hAnsi="宋体" w:eastAsia="宋体" w:cs="宋体"/>
          <w:color w:val="auto"/>
          <w:highlight w:val="none"/>
        </w:rPr>
        <w:fldChar w:fldCharType="end"/>
      </w:r>
    </w:p>
    <w:p w14:paraId="2E6EA839">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_Toc24422 </w:instrText>
      </w:r>
      <w:r>
        <w:rPr>
          <w:rFonts w:hint="eastAsia" w:ascii="宋体" w:hAnsi="宋体" w:eastAsia="宋体" w:cs="宋体"/>
          <w:color w:val="auto"/>
          <w:highlight w:val="none"/>
        </w:rPr>
        <w:fldChar w:fldCharType="separate"/>
      </w:r>
      <w:r>
        <w:rPr>
          <w:rFonts w:hint="eastAsia" w:ascii="宋体" w:hAnsi="宋体" w:eastAsia="宋体" w:cs="宋体"/>
          <w:color w:val="auto"/>
        </w:rPr>
        <w:t>一、竞争性磋商内容</w:t>
      </w:r>
      <w:r>
        <w:rPr>
          <w:color w:val="auto"/>
        </w:rPr>
        <w:tab/>
      </w:r>
      <w:r>
        <w:rPr>
          <w:color w:val="auto"/>
        </w:rPr>
        <w:fldChar w:fldCharType="begin"/>
      </w:r>
      <w:r>
        <w:rPr>
          <w:color w:val="auto"/>
        </w:rPr>
        <w:instrText xml:space="preserve"> PAGEREF _Toc24422 \h </w:instrText>
      </w:r>
      <w:r>
        <w:rPr>
          <w:color w:val="auto"/>
        </w:rPr>
        <w:fldChar w:fldCharType="separate"/>
      </w:r>
      <w:r>
        <w:rPr>
          <w:color w:val="auto"/>
        </w:rPr>
        <w:t>- 3 -</w:t>
      </w:r>
      <w:r>
        <w:rPr>
          <w:color w:val="auto"/>
        </w:rPr>
        <w:fldChar w:fldCharType="end"/>
      </w:r>
      <w:r>
        <w:rPr>
          <w:rFonts w:hint="eastAsia" w:ascii="宋体" w:hAnsi="宋体" w:eastAsia="宋体" w:cs="宋体"/>
          <w:color w:val="auto"/>
          <w:highlight w:val="none"/>
        </w:rPr>
        <w:fldChar w:fldCharType="end"/>
      </w:r>
    </w:p>
    <w:p w14:paraId="3FFDF913">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_Toc10998 </w:instrText>
      </w:r>
      <w:r>
        <w:rPr>
          <w:rFonts w:hint="eastAsia" w:ascii="宋体" w:hAnsi="宋体" w:eastAsia="宋体" w:cs="宋体"/>
          <w:color w:val="auto"/>
          <w:highlight w:val="none"/>
        </w:rPr>
        <w:fldChar w:fldCharType="separate"/>
      </w:r>
      <w:r>
        <w:rPr>
          <w:rFonts w:hint="eastAsia" w:ascii="宋体" w:hAnsi="宋体" w:eastAsia="宋体" w:cs="宋体"/>
          <w:color w:val="auto"/>
        </w:rPr>
        <w:t>二、资金来源</w:t>
      </w:r>
      <w:r>
        <w:rPr>
          <w:color w:val="auto"/>
        </w:rPr>
        <w:tab/>
      </w:r>
      <w:r>
        <w:rPr>
          <w:color w:val="auto"/>
        </w:rPr>
        <w:fldChar w:fldCharType="begin"/>
      </w:r>
      <w:r>
        <w:rPr>
          <w:color w:val="auto"/>
        </w:rPr>
        <w:instrText xml:space="preserve"> PAGEREF _Toc10998 \h </w:instrText>
      </w:r>
      <w:r>
        <w:rPr>
          <w:color w:val="auto"/>
        </w:rPr>
        <w:fldChar w:fldCharType="separate"/>
      </w:r>
      <w:r>
        <w:rPr>
          <w:color w:val="auto"/>
        </w:rPr>
        <w:t>- 3 -</w:t>
      </w:r>
      <w:r>
        <w:rPr>
          <w:color w:val="auto"/>
        </w:rPr>
        <w:fldChar w:fldCharType="end"/>
      </w:r>
      <w:r>
        <w:rPr>
          <w:rFonts w:hint="eastAsia" w:ascii="宋体" w:hAnsi="宋体" w:eastAsia="宋体" w:cs="宋体"/>
          <w:color w:val="auto"/>
          <w:highlight w:val="none"/>
        </w:rPr>
        <w:fldChar w:fldCharType="end"/>
      </w:r>
    </w:p>
    <w:p w14:paraId="2328913F">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_Toc9788 </w:instrText>
      </w:r>
      <w:r>
        <w:rPr>
          <w:rFonts w:hint="eastAsia" w:ascii="宋体" w:hAnsi="宋体" w:eastAsia="宋体" w:cs="宋体"/>
          <w:color w:val="auto"/>
          <w:highlight w:val="none"/>
        </w:rPr>
        <w:fldChar w:fldCharType="separate"/>
      </w:r>
      <w:r>
        <w:rPr>
          <w:rFonts w:hint="eastAsia" w:ascii="宋体" w:hAnsi="宋体" w:eastAsia="宋体" w:cs="宋体"/>
          <w:color w:val="auto"/>
        </w:rPr>
        <w:t>三、供应商资格条件</w:t>
      </w:r>
      <w:r>
        <w:rPr>
          <w:color w:val="auto"/>
        </w:rPr>
        <w:tab/>
      </w:r>
      <w:r>
        <w:rPr>
          <w:color w:val="auto"/>
        </w:rPr>
        <w:fldChar w:fldCharType="begin"/>
      </w:r>
      <w:r>
        <w:rPr>
          <w:color w:val="auto"/>
        </w:rPr>
        <w:instrText xml:space="preserve"> PAGEREF _Toc9788 \h </w:instrText>
      </w:r>
      <w:r>
        <w:rPr>
          <w:color w:val="auto"/>
        </w:rPr>
        <w:fldChar w:fldCharType="separate"/>
      </w:r>
      <w:r>
        <w:rPr>
          <w:color w:val="auto"/>
        </w:rPr>
        <w:t>- 3 -</w:t>
      </w:r>
      <w:r>
        <w:rPr>
          <w:color w:val="auto"/>
        </w:rPr>
        <w:fldChar w:fldCharType="end"/>
      </w:r>
      <w:r>
        <w:rPr>
          <w:rFonts w:hint="eastAsia" w:ascii="宋体" w:hAnsi="宋体" w:eastAsia="宋体" w:cs="宋体"/>
          <w:color w:val="auto"/>
          <w:highlight w:val="none"/>
        </w:rPr>
        <w:fldChar w:fldCharType="end"/>
      </w:r>
    </w:p>
    <w:p w14:paraId="42E8EA44">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_Toc13944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四、磋商有关说明</w:t>
      </w:r>
      <w:r>
        <w:rPr>
          <w:color w:val="auto"/>
        </w:rPr>
        <w:tab/>
      </w:r>
      <w:r>
        <w:rPr>
          <w:color w:val="auto"/>
        </w:rPr>
        <w:fldChar w:fldCharType="begin"/>
      </w:r>
      <w:r>
        <w:rPr>
          <w:color w:val="auto"/>
        </w:rPr>
        <w:instrText xml:space="preserve"> PAGEREF _Toc13944 \h </w:instrText>
      </w:r>
      <w:r>
        <w:rPr>
          <w:color w:val="auto"/>
        </w:rPr>
        <w:fldChar w:fldCharType="separate"/>
      </w:r>
      <w:r>
        <w:rPr>
          <w:color w:val="auto"/>
        </w:rPr>
        <w:t>- 3 -</w:t>
      </w:r>
      <w:r>
        <w:rPr>
          <w:color w:val="auto"/>
        </w:rPr>
        <w:fldChar w:fldCharType="end"/>
      </w:r>
      <w:r>
        <w:rPr>
          <w:rFonts w:hint="eastAsia" w:ascii="宋体" w:hAnsi="宋体" w:eastAsia="宋体" w:cs="宋体"/>
          <w:color w:val="auto"/>
          <w:highlight w:val="none"/>
        </w:rPr>
        <w:fldChar w:fldCharType="end"/>
      </w:r>
    </w:p>
    <w:p w14:paraId="66A0EBB0">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_Toc27595 </w:instrText>
      </w:r>
      <w:r>
        <w:rPr>
          <w:rFonts w:hint="eastAsia" w:ascii="宋体" w:hAnsi="宋体" w:eastAsia="宋体" w:cs="宋体"/>
          <w:color w:val="auto"/>
          <w:highlight w:val="none"/>
        </w:rPr>
        <w:fldChar w:fldCharType="separate"/>
      </w:r>
      <w:r>
        <w:rPr>
          <w:rFonts w:hint="eastAsia" w:ascii="宋体" w:hAnsi="宋体" w:eastAsia="宋体" w:cs="宋体"/>
          <w:color w:val="auto"/>
        </w:rPr>
        <w:t>五、保证金</w:t>
      </w:r>
      <w:r>
        <w:rPr>
          <w:color w:val="auto"/>
        </w:rPr>
        <w:tab/>
      </w:r>
      <w:r>
        <w:rPr>
          <w:color w:val="auto"/>
        </w:rPr>
        <w:fldChar w:fldCharType="begin"/>
      </w:r>
      <w:r>
        <w:rPr>
          <w:color w:val="auto"/>
        </w:rPr>
        <w:instrText xml:space="preserve"> PAGEREF _Toc27595 \h </w:instrText>
      </w:r>
      <w:r>
        <w:rPr>
          <w:color w:val="auto"/>
        </w:rPr>
        <w:fldChar w:fldCharType="separate"/>
      </w:r>
      <w:r>
        <w:rPr>
          <w:color w:val="auto"/>
        </w:rPr>
        <w:t>- 4 -</w:t>
      </w:r>
      <w:r>
        <w:rPr>
          <w:color w:val="auto"/>
        </w:rPr>
        <w:fldChar w:fldCharType="end"/>
      </w:r>
      <w:r>
        <w:rPr>
          <w:rFonts w:hint="eastAsia" w:ascii="宋体" w:hAnsi="宋体" w:eastAsia="宋体" w:cs="宋体"/>
          <w:color w:val="auto"/>
          <w:highlight w:val="none"/>
        </w:rPr>
        <w:fldChar w:fldCharType="end"/>
      </w:r>
    </w:p>
    <w:p w14:paraId="21F57C8C">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_Toc5417 </w:instrText>
      </w:r>
      <w:r>
        <w:rPr>
          <w:rFonts w:hint="eastAsia" w:ascii="宋体" w:hAnsi="宋体" w:eastAsia="宋体" w:cs="宋体"/>
          <w:color w:val="auto"/>
          <w:highlight w:val="none"/>
        </w:rPr>
        <w:fldChar w:fldCharType="separate"/>
      </w:r>
      <w:r>
        <w:rPr>
          <w:rFonts w:hint="eastAsia" w:ascii="宋体" w:hAnsi="宋体" w:eastAsia="宋体" w:cs="宋体"/>
          <w:color w:val="auto"/>
          <w:lang w:val="en-US" w:eastAsia="zh-CN"/>
        </w:rPr>
        <w:t>六</w:t>
      </w:r>
      <w:r>
        <w:rPr>
          <w:rFonts w:hint="eastAsia" w:ascii="宋体" w:hAnsi="宋体" w:eastAsia="宋体" w:cs="宋体"/>
          <w:color w:val="auto"/>
        </w:rPr>
        <w:t>、其它有关规定</w:t>
      </w:r>
      <w:r>
        <w:rPr>
          <w:color w:val="auto"/>
        </w:rPr>
        <w:tab/>
      </w:r>
      <w:r>
        <w:rPr>
          <w:color w:val="auto"/>
        </w:rPr>
        <w:fldChar w:fldCharType="begin"/>
      </w:r>
      <w:r>
        <w:rPr>
          <w:color w:val="auto"/>
        </w:rPr>
        <w:instrText xml:space="preserve"> PAGEREF _Toc5417 \h </w:instrText>
      </w:r>
      <w:r>
        <w:rPr>
          <w:color w:val="auto"/>
        </w:rPr>
        <w:fldChar w:fldCharType="separate"/>
      </w:r>
      <w:r>
        <w:rPr>
          <w:color w:val="auto"/>
        </w:rPr>
        <w:t>- 4 -</w:t>
      </w:r>
      <w:r>
        <w:rPr>
          <w:color w:val="auto"/>
        </w:rPr>
        <w:fldChar w:fldCharType="end"/>
      </w:r>
      <w:r>
        <w:rPr>
          <w:rFonts w:hint="eastAsia" w:ascii="宋体" w:hAnsi="宋体" w:eastAsia="宋体" w:cs="宋体"/>
          <w:color w:val="auto"/>
          <w:highlight w:val="none"/>
        </w:rPr>
        <w:fldChar w:fldCharType="end"/>
      </w:r>
    </w:p>
    <w:p w14:paraId="1AF6CFC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_Toc2744 </w:instrText>
      </w:r>
      <w:r>
        <w:rPr>
          <w:rFonts w:hint="eastAsia" w:ascii="宋体" w:hAnsi="宋体" w:eastAsia="宋体" w:cs="宋体"/>
          <w:color w:val="auto"/>
          <w:highlight w:val="none"/>
        </w:rPr>
        <w:fldChar w:fldCharType="separate"/>
      </w:r>
      <w:r>
        <w:rPr>
          <w:rFonts w:hint="eastAsia" w:ascii="宋体" w:hAnsi="宋体" w:eastAsia="宋体" w:cs="宋体"/>
          <w:color w:val="auto"/>
          <w:lang w:eastAsia="zh-CN"/>
        </w:rPr>
        <w:t>七</w:t>
      </w:r>
      <w:r>
        <w:rPr>
          <w:rFonts w:hint="eastAsia" w:ascii="宋体" w:hAnsi="宋体" w:eastAsia="宋体" w:cs="宋体"/>
          <w:color w:val="auto"/>
        </w:rPr>
        <w:t>、联系方式</w:t>
      </w:r>
      <w:r>
        <w:rPr>
          <w:color w:val="auto"/>
        </w:rPr>
        <w:tab/>
      </w:r>
      <w:r>
        <w:rPr>
          <w:color w:val="auto"/>
        </w:rPr>
        <w:fldChar w:fldCharType="begin"/>
      </w:r>
      <w:r>
        <w:rPr>
          <w:color w:val="auto"/>
        </w:rPr>
        <w:instrText xml:space="preserve"> PAGEREF _Toc2744 \h </w:instrText>
      </w:r>
      <w:r>
        <w:rPr>
          <w:color w:val="auto"/>
        </w:rPr>
        <w:fldChar w:fldCharType="separate"/>
      </w:r>
      <w:r>
        <w:rPr>
          <w:color w:val="auto"/>
        </w:rPr>
        <w:t>- 5 -</w:t>
      </w:r>
      <w:r>
        <w:rPr>
          <w:color w:val="auto"/>
        </w:rPr>
        <w:fldChar w:fldCharType="end"/>
      </w:r>
      <w:r>
        <w:rPr>
          <w:rFonts w:hint="eastAsia" w:ascii="宋体" w:hAnsi="宋体" w:eastAsia="宋体" w:cs="宋体"/>
          <w:color w:val="auto"/>
          <w:highlight w:val="none"/>
        </w:rPr>
        <w:fldChar w:fldCharType="end"/>
      </w:r>
    </w:p>
    <w:p w14:paraId="17F30E1E">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_Toc11264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0"/>
        </w:rPr>
        <w:t>第二篇  项目</w:t>
      </w:r>
      <w:r>
        <w:rPr>
          <w:rFonts w:hint="eastAsia" w:ascii="宋体" w:hAnsi="宋体" w:eastAsia="宋体" w:cs="宋体"/>
          <w:color w:val="auto"/>
          <w:szCs w:val="30"/>
          <w:lang w:val="en-US" w:eastAsia="zh-CN"/>
        </w:rPr>
        <w:t>服务</w:t>
      </w:r>
      <w:r>
        <w:rPr>
          <w:rFonts w:hint="eastAsia" w:ascii="宋体" w:hAnsi="宋体" w:eastAsia="宋体" w:cs="宋体"/>
          <w:color w:val="auto"/>
          <w:szCs w:val="30"/>
        </w:rPr>
        <w:t>需求</w:t>
      </w:r>
      <w:r>
        <w:rPr>
          <w:color w:val="auto"/>
        </w:rPr>
        <w:tab/>
      </w:r>
      <w:r>
        <w:rPr>
          <w:color w:val="auto"/>
        </w:rPr>
        <w:fldChar w:fldCharType="begin"/>
      </w:r>
      <w:r>
        <w:rPr>
          <w:color w:val="auto"/>
        </w:rPr>
        <w:instrText xml:space="preserve"> PAGEREF _Toc11264 \h </w:instrText>
      </w:r>
      <w:r>
        <w:rPr>
          <w:color w:val="auto"/>
        </w:rPr>
        <w:fldChar w:fldCharType="separate"/>
      </w:r>
      <w:r>
        <w:rPr>
          <w:color w:val="auto"/>
        </w:rPr>
        <w:t>- 6 -</w:t>
      </w:r>
      <w:r>
        <w:rPr>
          <w:color w:val="auto"/>
        </w:rPr>
        <w:fldChar w:fldCharType="end"/>
      </w:r>
      <w:r>
        <w:rPr>
          <w:rFonts w:hint="eastAsia" w:ascii="宋体" w:hAnsi="宋体" w:eastAsia="宋体" w:cs="宋体"/>
          <w:color w:val="auto"/>
          <w:highlight w:val="none"/>
        </w:rPr>
        <w:fldChar w:fldCharType="end"/>
      </w:r>
    </w:p>
    <w:p w14:paraId="6A74CA92">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_Toc32121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一、</w:t>
      </w:r>
      <w:r>
        <w:rPr>
          <w:rFonts w:hint="eastAsia" w:ascii="宋体" w:hAnsi="宋体" w:eastAsia="宋体" w:cs="宋体"/>
          <w:color w:val="auto"/>
          <w:szCs w:val="24"/>
        </w:rPr>
        <w:t>项目基本概况</w:t>
      </w:r>
      <w:r>
        <w:rPr>
          <w:color w:val="auto"/>
        </w:rPr>
        <w:tab/>
      </w:r>
      <w:r>
        <w:rPr>
          <w:color w:val="auto"/>
        </w:rPr>
        <w:fldChar w:fldCharType="begin"/>
      </w:r>
      <w:r>
        <w:rPr>
          <w:color w:val="auto"/>
        </w:rPr>
        <w:instrText xml:space="preserve"> PAGEREF _Toc32121 \h </w:instrText>
      </w:r>
      <w:r>
        <w:rPr>
          <w:color w:val="auto"/>
        </w:rPr>
        <w:fldChar w:fldCharType="separate"/>
      </w:r>
      <w:r>
        <w:rPr>
          <w:color w:val="auto"/>
        </w:rPr>
        <w:t>- 6 -</w:t>
      </w:r>
      <w:r>
        <w:rPr>
          <w:color w:val="auto"/>
        </w:rPr>
        <w:fldChar w:fldCharType="end"/>
      </w:r>
      <w:r>
        <w:rPr>
          <w:rFonts w:hint="eastAsia" w:ascii="宋体" w:hAnsi="宋体" w:eastAsia="宋体" w:cs="宋体"/>
          <w:color w:val="auto"/>
          <w:highlight w:val="none"/>
        </w:rPr>
        <w:fldChar w:fldCharType="end"/>
      </w:r>
    </w:p>
    <w:p w14:paraId="39198670">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_Toc30604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二、展览要求</w:t>
      </w:r>
      <w:r>
        <w:rPr>
          <w:color w:val="auto"/>
        </w:rPr>
        <w:tab/>
      </w:r>
      <w:r>
        <w:rPr>
          <w:color w:val="auto"/>
        </w:rPr>
        <w:fldChar w:fldCharType="begin"/>
      </w:r>
      <w:r>
        <w:rPr>
          <w:color w:val="auto"/>
        </w:rPr>
        <w:instrText xml:space="preserve"> PAGEREF _Toc30604 \h </w:instrText>
      </w:r>
      <w:r>
        <w:rPr>
          <w:color w:val="auto"/>
        </w:rPr>
        <w:fldChar w:fldCharType="separate"/>
      </w:r>
      <w:r>
        <w:rPr>
          <w:color w:val="auto"/>
        </w:rPr>
        <w:t>- 6 -</w:t>
      </w:r>
      <w:r>
        <w:rPr>
          <w:color w:val="auto"/>
        </w:rPr>
        <w:fldChar w:fldCharType="end"/>
      </w:r>
      <w:r>
        <w:rPr>
          <w:rFonts w:hint="eastAsia" w:ascii="宋体" w:hAnsi="宋体" w:eastAsia="宋体" w:cs="宋体"/>
          <w:color w:val="auto"/>
          <w:highlight w:val="none"/>
        </w:rPr>
        <w:fldChar w:fldCharType="end"/>
      </w:r>
    </w:p>
    <w:p w14:paraId="28F3B5A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_Toc21131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三、活动安排</w:t>
      </w:r>
      <w:r>
        <w:rPr>
          <w:color w:val="auto"/>
        </w:rPr>
        <w:tab/>
      </w:r>
      <w:r>
        <w:rPr>
          <w:color w:val="auto"/>
        </w:rPr>
        <w:fldChar w:fldCharType="begin"/>
      </w:r>
      <w:r>
        <w:rPr>
          <w:color w:val="auto"/>
        </w:rPr>
        <w:instrText xml:space="preserve"> PAGEREF _Toc21131 \h </w:instrText>
      </w:r>
      <w:r>
        <w:rPr>
          <w:color w:val="auto"/>
        </w:rPr>
        <w:fldChar w:fldCharType="separate"/>
      </w:r>
      <w:r>
        <w:rPr>
          <w:color w:val="auto"/>
        </w:rPr>
        <w:t>- 7 -</w:t>
      </w:r>
      <w:r>
        <w:rPr>
          <w:color w:val="auto"/>
        </w:rPr>
        <w:fldChar w:fldCharType="end"/>
      </w:r>
      <w:r>
        <w:rPr>
          <w:rFonts w:hint="eastAsia" w:ascii="宋体" w:hAnsi="宋体" w:eastAsia="宋体" w:cs="宋体"/>
          <w:color w:val="auto"/>
          <w:highlight w:val="none"/>
        </w:rPr>
        <w:fldChar w:fldCharType="end"/>
      </w:r>
    </w:p>
    <w:p w14:paraId="7498616D">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_Toc26584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6"/>
          <w:highlight w:val="none"/>
        </w:rPr>
        <w:t>第三篇  项目商务需求</w:t>
      </w:r>
      <w:r>
        <w:rPr>
          <w:color w:val="auto"/>
        </w:rPr>
        <w:tab/>
      </w:r>
      <w:r>
        <w:rPr>
          <w:color w:val="auto"/>
        </w:rPr>
        <w:fldChar w:fldCharType="begin"/>
      </w:r>
      <w:r>
        <w:rPr>
          <w:color w:val="auto"/>
        </w:rPr>
        <w:instrText xml:space="preserve"> PAGEREF _Toc26584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56A08250">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_Toc28486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rPr>
        <w:t>一、服务时间</w:t>
      </w:r>
      <w:r>
        <w:rPr>
          <w:rFonts w:hint="eastAsia" w:ascii="宋体" w:hAnsi="宋体" w:eastAsia="宋体" w:cs="宋体"/>
          <w:color w:val="auto"/>
          <w:szCs w:val="24"/>
          <w:lang w:eastAsia="zh-CN"/>
        </w:rPr>
        <w:t>、</w:t>
      </w:r>
      <w:r>
        <w:rPr>
          <w:rFonts w:hint="eastAsia" w:ascii="宋体" w:hAnsi="宋体" w:eastAsia="宋体" w:cs="宋体"/>
          <w:color w:val="auto"/>
          <w:szCs w:val="24"/>
          <w:lang w:val="en-US" w:eastAsia="zh-CN"/>
        </w:rPr>
        <w:t>地点</w:t>
      </w:r>
      <w:r>
        <w:rPr>
          <w:rFonts w:hint="eastAsia" w:ascii="宋体" w:hAnsi="宋体" w:eastAsia="宋体" w:cs="宋体"/>
          <w:color w:val="auto"/>
          <w:szCs w:val="24"/>
        </w:rPr>
        <w:t>及验收方式</w:t>
      </w:r>
      <w:r>
        <w:rPr>
          <w:color w:val="auto"/>
        </w:rPr>
        <w:tab/>
      </w:r>
      <w:r>
        <w:rPr>
          <w:color w:val="auto"/>
        </w:rPr>
        <w:fldChar w:fldCharType="begin"/>
      </w:r>
      <w:r>
        <w:rPr>
          <w:color w:val="auto"/>
        </w:rPr>
        <w:instrText xml:space="preserve"> PAGEREF _Toc28486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67A66FDB">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_Toc5228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rPr>
        <w:t>二、报价要求</w:t>
      </w:r>
      <w:r>
        <w:rPr>
          <w:color w:val="auto"/>
        </w:rPr>
        <w:tab/>
      </w:r>
      <w:r>
        <w:rPr>
          <w:color w:val="auto"/>
        </w:rPr>
        <w:fldChar w:fldCharType="begin"/>
      </w:r>
      <w:r>
        <w:rPr>
          <w:color w:val="auto"/>
        </w:rPr>
        <w:instrText xml:space="preserve"> PAGEREF _Toc5228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6B310CD5">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_Toc32349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三</w:t>
      </w:r>
      <w:r>
        <w:rPr>
          <w:rFonts w:hint="eastAsia" w:ascii="宋体" w:hAnsi="宋体" w:eastAsia="宋体" w:cs="宋体"/>
          <w:color w:val="auto"/>
          <w:szCs w:val="24"/>
        </w:rPr>
        <w:t>、付款方式</w:t>
      </w:r>
      <w:r>
        <w:rPr>
          <w:color w:val="auto"/>
        </w:rPr>
        <w:tab/>
      </w:r>
      <w:r>
        <w:rPr>
          <w:color w:val="auto"/>
        </w:rPr>
        <w:fldChar w:fldCharType="begin"/>
      </w:r>
      <w:r>
        <w:rPr>
          <w:color w:val="auto"/>
        </w:rPr>
        <w:instrText xml:space="preserve"> PAGEREF _Toc32349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6D0D2FAA">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_Toc20817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四、知识产权</w:t>
      </w:r>
      <w:r>
        <w:rPr>
          <w:color w:val="auto"/>
        </w:rPr>
        <w:tab/>
      </w:r>
      <w:r>
        <w:rPr>
          <w:color w:val="auto"/>
        </w:rPr>
        <w:fldChar w:fldCharType="begin"/>
      </w:r>
      <w:r>
        <w:rPr>
          <w:color w:val="auto"/>
        </w:rPr>
        <w:instrText xml:space="preserve"> PAGEREF _Toc20817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0ACFDCF3">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_Toc3916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4"/>
          <w:lang w:val="en-US" w:eastAsia="zh-CN"/>
        </w:rPr>
        <w:t>五</w:t>
      </w:r>
      <w:r>
        <w:rPr>
          <w:rFonts w:hint="eastAsia" w:ascii="宋体" w:hAnsi="宋体" w:eastAsia="宋体" w:cs="宋体"/>
          <w:color w:val="auto"/>
          <w:szCs w:val="24"/>
        </w:rPr>
        <w:t>、其他</w:t>
      </w:r>
      <w:r>
        <w:rPr>
          <w:color w:val="auto"/>
        </w:rPr>
        <w:tab/>
      </w:r>
      <w:r>
        <w:rPr>
          <w:color w:val="auto"/>
        </w:rPr>
        <w:fldChar w:fldCharType="begin"/>
      </w:r>
      <w:r>
        <w:rPr>
          <w:color w:val="auto"/>
        </w:rPr>
        <w:instrText xml:space="preserve"> PAGEREF _Toc3916 \h </w:instrText>
      </w:r>
      <w:r>
        <w:rPr>
          <w:color w:val="auto"/>
        </w:rPr>
        <w:fldChar w:fldCharType="separate"/>
      </w:r>
      <w:r>
        <w:rPr>
          <w:color w:val="auto"/>
        </w:rPr>
        <w:t>- 8 -</w:t>
      </w:r>
      <w:r>
        <w:rPr>
          <w:color w:val="auto"/>
        </w:rPr>
        <w:fldChar w:fldCharType="end"/>
      </w:r>
      <w:r>
        <w:rPr>
          <w:rFonts w:hint="eastAsia" w:ascii="宋体" w:hAnsi="宋体" w:eastAsia="宋体" w:cs="宋体"/>
          <w:color w:val="auto"/>
          <w:highlight w:val="none"/>
        </w:rPr>
        <w:fldChar w:fldCharType="end"/>
      </w:r>
    </w:p>
    <w:p w14:paraId="3226A75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_Toc13639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0"/>
        </w:rPr>
        <w:t>第四篇  磋商程序及方法、评审标准、无效响应和</w:t>
      </w:r>
      <w:r>
        <w:rPr>
          <w:rFonts w:hint="eastAsia" w:ascii="宋体" w:hAnsi="宋体" w:eastAsia="宋体" w:cs="宋体"/>
          <w:color w:val="auto"/>
          <w:szCs w:val="36"/>
        </w:rPr>
        <w:t>采购终止</w:t>
      </w:r>
      <w:r>
        <w:rPr>
          <w:color w:val="auto"/>
        </w:rPr>
        <w:tab/>
      </w:r>
      <w:r>
        <w:rPr>
          <w:color w:val="auto"/>
        </w:rPr>
        <w:fldChar w:fldCharType="begin"/>
      </w:r>
      <w:r>
        <w:rPr>
          <w:color w:val="auto"/>
        </w:rPr>
        <w:instrText xml:space="preserve"> PAGEREF _Toc13639 \h </w:instrText>
      </w:r>
      <w:r>
        <w:rPr>
          <w:color w:val="auto"/>
        </w:rPr>
        <w:fldChar w:fldCharType="separate"/>
      </w:r>
      <w:r>
        <w:rPr>
          <w:color w:val="auto"/>
        </w:rPr>
        <w:t>- 9 -</w:t>
      </w:r>
      <w:r>
        <w:rPr>
          <w:color w:val="auto"/>
        </w:rPr>
        <w:fldChar w:fldCharType="end"/>
      </w:r>
      <w:r>
        <w:rPr>
          <w:rFonts w:hint="eastAsia" w:ascii="宋体" w:hAnsi="宋体" w:eastAsia="宋体" w:cs="宋体"/>
          <w:color w:val="auto"/>
          <w:highlight w:val="none"/>
        </w:rPr>
        <w:fldChar w:fldCharType="end"/>
      </w:r>
    </w:p>
    <w:p w14:paraId="2928B021">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_Toc22080 </w:instrText>
      </w:r>
      <w:r>
        <w:rPr>
          <w:rFonts w:hint="eastAsia" w:ascii="宋体" w:hAnsi="宋体" w:eastAsia="宋体" w:cs="宋体"/>
          <w:color w:val="auto"/>
          <w:highlight w:val="none"/>
        </w:rPr>
        <w:fldChar w:fldCharType="separate"/>
      </w:r>
      <w:r>
        <w:rPr>
          <w:rFonts w:hint="eastAsia" w:ascii="宋体" w:hAnsi="宋体" w:eastAsia="宋体" w:cs="宋体"/>
          <w:color w:val="auto"/>
        </w:rPr>
        <w:t>一、磋商程序及方法</w:t>
      </w:r>
      <w:r>
        <w:rPr>
          <w:color w:val="auto"/>
        </w:rPr>
        <w:tab/>
      </w:r>
      <w:r>
        <w:rPr>
          <w:color w:val="auto"/>
        </w:rPr>
        <w:fldChar w:fldCharType="begin"/>
      </w:r>
      <w:r>
        <w:rPr>
          <w:color w:val="auto"/>
        </w:rPr>
        <w:instrText xml:space="preserve"> PAGEREF _Toc22080 \h </w:instrText>
      </w:r>
      <w:r>
        <w:rPr>
          <w:color w:val="auto"/>
        </w:rPr>
        <w:fldChar w:fldCharType="separate"/>
      </w:r>
      <w:r>
        <w:rPr>
          <w:color w:val="auto"/>
        </w:rPr>
        <w:t>- 9 -</w:t>
      </w:r>
      <w:r>
        <w:rPr>
          <w:color w:val="auto"/>
        </w:rPr>
        <w:fldChar w:fldCharType="end"/>
      </w:r>
      <w:r>
        <w:rPr>
          <w:rFonts w:hint="eastAsia" w:ascii="宋体" w:hAnsi="宋体" w:eastAsia="宋体" w:cs="宋体"/>
          <w:color w:val="auto"/>
          <w:highlight w:val="none"/>
        </w:rPr>
        <w:fldChar w:fldCharType="end"/>
      </w:r>
    </w:p>
    <w:p w14:paraId="7E63DA37">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_Toc25226 </w:instrText>
      </w:r>
      <w:r>
        <w:rPr>
          <w:rFonts w:hint="eastAsia" w:ascii="宋体" w:hAnsi="宋体" w:eastAsia="宋体" w:cs="宋体"/>
          <w:color w:val="auto"/>
          <w:highlight w:val="none"/>
        </w:rPr>
        <w:fldChar w:fldCharType="separate"/>
      </w:r>
      <w:r>
        <w:rPr>
          <w:rFonts w:hint="eastAsia" w:ascii="宋体" w:hAnsi="宋体" w:eastAsia="宋体" w:cs="宋体"/>
          <w:bCs/>
          <w:color w:val="auto"/>
        </w:rPr>
        <w:t>二、评审标准</w:t>
      </w:r>
      <w:r>
        <w:rPr>
          <w:color w:val="auto"/>
        </w:rPr>
        <w:tab/>
      </w:r>
      <w:r>
        <w:rPr>
          <w:color w:val="auto"/>
        </w:rPr>
        <w:fldChar w:fldCharType="begin"/>
      </w:r>
      <w:r>
        <w:rPr>
          <w:color w:val="auto"/>
        </w:rPr>
        <w:instrText xml:space="preserve"> PAGEREF _Toc25226 \h </w:instrText>
      </w:r>
      <w:r>
        <w:rPr>
          <w:color w:val="auto"/>
        </w:rPr>
        <w:fldChar w:fldCharType="separate"/>
      </w:r>
      <w:r>
        <w:rPr>
          <w:color w:val="auto"/>
        </w:rPr>
        <w:t>- 11 -</w:t>
      </w:r>
      <w:r>
        <w:rPr>
          <w:color w:val="auto"/>
        </w:rPr>
        <w:fldChar w:fldCharType="end"/>
      </w:r>
      <w:r>
        <w:rPr>
          <w:rFonts w:hint="eastAsia" w:ascii="宋体" w:hAnsi="宋体" w:eastAsia="宋体" w:cs="宋体"/>
          <w:color w:val="auto"/>
          <w:highlight w:val="none"/>
        </w:rPr>
        <w:fldChar w:fldCharType="end"/>
      </w:r>
    </w:p>
    <w:p w14:paraId="52C4EBD1">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_Toc14399 </w:instrText>
      </w:r>
      <w:r>
        <w:rPr>
          <w:rFonts w:hint="eastAsia" w:ascii="宋体" w:hAnsi="宋体" w:eastAsia="宋体" w:cs="宋体"/>
          <w:color w:val="auto"/>
          <w:highlight w:val="none"/>
        </w:rPr>
        <w:fldChar w:fldCharType="separate"/>
      </w:r>
      <w:r>
        <w:rPr>
          <w:rFonts w:hint="eastAsia" w:ascii="宋体" w:hAnsi="宋体" w:eastAsia="宋体" w:cs="宋体"/>
          <w:color w:val="auto"/>
        </w:rPr>
        <w:t>三、无效响应</w:t>
      </w:r>
      <w:r>
        <w:rPr>
          <w:color w:val="auto"/>
        </w:rPr>
        <w:tab/>
      </w:r>
      <w:r>
        <w:rPr>
          <w:color w:val="auto"/>
        </w:rPr>
        <w:fldChar w:fldCharType="begin"/>
      </w:r>
      <w:r>
        <w:rPr>
          <w:color w:val="auto"/>
        </w:rPr>
        <w:instrText xml:space="preserve"> PAGEREF _Toc14399 \h </w:instrText>
      </w:r>
      <w:r>
        <w:rPr>
          <w:color w:val="auto"/>
        </w:rPr>
        <w:fldChar w:fldCharType="separate"/>
      </w:r>
      <w:r>
        <w:rPr>
          <w:color w:val="auto"/>
        </w:rPr>
        <w:t>- 12 -</w:t>
      </w:r>
      <w:r>
        <w:rPr>
          <w:color w:val="auto"/>
        </w:rPr>
        <w:fldChar w:fldCharType="end"/>
      </w:r>
      <w:r>
        <w:rPr>
          <w:rFonts w:hint="eastAsia" w:ascii="宋体" w:hAnsi="宋体" w:eastAsia="宋体" w:cs="宋体"/>
          <w:color w:val="auto"/>
          <w:highlight w:val="none"/>
        </w:rPr>
        <w:fldChar w:fldCharType="end"/>
      </w:r>
    </w:p>
    <w:p w14:paraId="15A06541">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_Toc11990 </w:instrText>
      </w:r>
      <w:r>
        <w:rPr>
          <w:rFonts w:hint="eastAsia" w:ascii="宋体" w:hAnsi="宋体" w:eastAsia="宋体" w:cs="宋体"/>
          <w:color w:val="auto"/>
          <w:highlight w:val="none"/>
        </w:rPr>
        <w:fldChar w:fldCharType="separate"/>
      </w:r>
      <w:r>
        <w:rPr>
          <w:rFonts w:hint="eastAsia" w:ascii="宋体" w:hAnsi="宋体" w:eastAsia="宋体" w:cs="宋体"/>
          <w:color w:val="auto"/>
        </w:rPr>
        <w:t>四、采购终止</w:t>
      </w:r>
      <w:r>
        <w:rPr>
          <w:color w:val="auto"/>
        </w:rPr>
        <w:tab/>
      </w:r>
      <w:r>
        <w:rPr>
          <w:color w:val="auto"/>
        </w:rPr>
        <w:fldChar w:fldCharType="begin"/>
      </w:r>
      <w:r>
        <w:rPr>
          <w:color w:val="auto"/>
        </w:rPr>
        <w:instrText xml:space="preserve"> PAGEREF _Toc11990 \h </w:instrText>
      </w:r>
      <w:r>
        <w:rPr>
          <w:color w:val="auto"/>
        </w:rPr>
        <w:fldChar w:fldCharType="separate"/>
      </w:r>
      <w:r>
        <w:rPr>
          <w:color w:val="auto"/>
        </w:rPr>
        <w:t>- 13 -</w:t>
      </w:r>
      <w:r>
        <w:rPr>
          <w:color w:val="auto"/>
        </w:rPr>
        <w:fldChar w:fldCharType="end"/>
      </w:r>
      <w:r>
        <w:rPr>
          <w:rFonts w:hint="eastAsia" w:ascii="宋体" w:hAnsi="宋体" w:eastAsia="宋体" w:cs="宋体"/>
          <w:color w:val="auto"/>
          <w:highlight w:val="none"/>
        </w:rPr>
        <w:fldChar w:fldCharType="end"/>
      </w:r>
    </w:p>
    <w:p w14:paraId="2B58E233">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_Toc28061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0"/>
        </w:rPr>
        <w:t>第五篇  供应商须知</w:t>
      </w:r>
      <w:r>
        <w:rPr>
          <w:color w:val="auto"/>
        </w:rPr>
        <w:tab/>
      </w:r>
      <w:r>
        <w:rPr>
          <w:color w:val="auto"/>
        </w:rPr>
        <w:fldChar w:fldCharType="begin"/>
      </w:r>
      <w:r>
        <w:rPr>
          <w:color w:val="auto"/>
        </w:rPr>
        <w:instrText xml:space="preserve"> PAGEREF _Toc28061 \h </w:instrText>
      </w:r>
      <w:r>
        <w:rPr>
          <w:color w:val="auto"/>
        </w:rPr>
        <w:fldChar w:fldCharType="separate"/>
      </w:r>
      <w:r>
        <w:rPr>
          <w:color w:val="auto"/>
        </w:rPr>
        <w:t>- 14 -</w:t>
      </w:r>
      <w:r>
        <w:rPr>
          <w:color w:val="auto"/>
        </w:rPr>
        <w:fldChar w:fldCharType="end"/>
      </w:r>
      <w:r>
        <w:rPr>
          <w:rFonts w:hint="eastAsia" w:ascii="宋体" w:hAnsi="宋体" w:eastAsia="宋体" w:cs="宋体"/>
          <w:color w:val="auto"/>
          <w:highlight w:val="none"/>
        </w:rPr>
        <w:fldChar w:fldCharType="end"/>
      </w:r>
    </w:p>
    <w:p w14:paraId="52650B79">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_Toc27795 </w:instrText>
      </w:r>
      <w:r>
        <w:rPr>
          <w:rFonts w:hint="eastAsia" w:ascii="宋体" w:hAnsi="宋体" w:eastAsia="宋体" w:cs="宋体"/>
          <w:color w:val="auto"/>
          <w:highlight w:val="none"/>
        </w:rPr>
        <w:fldChar w:fldCharType="separate"/>
      </w:r>
      <w:r>
        <w:rPr>
          <w:rFonts w:hint="eastAsia" w:ascii="宋体" w:hAnsi="宋体" w:eastAsia="宋体" w:cs="宋体"/>
          <w:color w:val="auto"/>
        </w:rPr>
        <w:t>一、磋商费用</w:t>
      </w:r>
      <w:r>
        <w:rPr>
          <w:color w:val="auto"/>
        </w:rPr>
        <w:tab/>
      </w:r>
      <w:r>
        <w:rPr>
          <w:color w:val="auto"/>
        </w:rPr>
        <w:fldChar w:fldCharType="begin"/>
      </w:r>
      <w:r>
        <w:rPr>
          <w:color w:val="auto"/>
        </w:rPr>
        <w:instrText xml:space="preserve"> PAGEREF _Toc27795 \h </w:instrText>
      </w:r>
      <w:r>
        <w:rPr>
          <w:color w:val="auto"/>
        </w:rPr>
        <w:fldChar w:fldCharType="separate"/>
      </w:r>
      <w:r>
        <w:rPr>
          <w:color w:val="auto"/>
        </w:rPr>
        <w:t>- 14 -</w:t>
      </w:r>
      <w:r>
        <w:rPr>
          <w:color w:val="auto"/>
        </w:rPr>
        <w:fldChar w:fldCharType="end"/>
      </w:r>
      <w:r>
        <w:rPr>
          <w:rFonts w:hint="eastAsia" w:ascii="宋体" w:hAnsi="宋体" w:eastAsia="宋体" w:cs="宋体"/>
          <w:color w:val="auto"/>
          <w:highlight w:val="none"/>
        </w:rPr>
        <w:fldChar w:fldCharType="end"/>
      </w:r>
    </w:p>
    <w:p w14:paraId="7B830C80">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_Toc5374 </w:instrText>
      </w:r>
      <w:r>
        <w:rPr>
          <w:rFonts w:hint="eastAsia" w:ascii="宋体" w:hAnsi="宋体" w:eastAsia="宋体" w:cs="宋体"/>
          <w:color w:val="auto"/>
          <w:highlight w:val="none"/>
        </w:rPr>
        <w:fldChar w:fldCharType="separate"/>
      </w:r>
      <w:r>
        <w:rPr>
          <w:rFonts w:hint="eastAsia" w:ascii="宋体" w:hAnsi="宋体" w:eastAsia="宋体" w:cs="宋体"/>
          <w:color w:val="auto"/>
        </w:rPr>
        <w:t>二、竞争性磋商文件</w:t>
      </w:r>
      <w:r>
        <w:rPr>
          <w:color w:val="auto"/>
        </w:rPr>
        <w:tab/>
      </w:r>
      <w:r>
        <w:rPr>
          <w:color w:val="auto"/>
        </w:rPr>
        <w:fldChar w:fldCharType="begin"/>
      </w:r>
      <w:r>
        <w:rPr>
          <w:color w:val="auto"/>
        </w:rPr>
        <w:instrText xml:space="preserve"> PAGEREF _Toc5374 \h </w:instrText>
      </w:r>
      <w:r>
        <w:rPr>
          <w:color w:val="auto"/>
        </w:rPr>
        <w:fldChar w:fldCharType="separate"/>
      </w:r>
      <w:r>
        <w:rPr>
          <w:color w:val="auto"/>
        </w:rPr>
        <w:t>- 14 -</w:t>
      </w:r>
      <w:r>
        <w:rPr>
          <w:color w:val="auto"/>
        </w:rPr>
        <w:fldChar w:fldCharType="end"/>
      </w:r>
      <w:r>
        <w:rPr>
          <w:rFonts w:hint="eastAsia" w:ascii="宋体" w:hAnsi="宋体" w:eastAsia="宋体" w:cs="宋体"/>
          <w:color w:val="auto"/>
          <w:highlight w:val="none"/>
        </w:rPr>
        <w:fldChar w:fldCharType="end"/>
      </w:r>
    </w:p>
    <w:p w14:paraId="63A96E9E">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_Toc26186 </w:instrText>
      </w:r>
      <w:r>
        <w:rPr>
          <w:rFonts w:hint="eastAsia" w:ascii="宋体" w:hAnsi="宋体" w:eastAsia="宋体" w:cs="宋体"/>
          <w:color w:val="auto"/>
          <w:highlight w:val="none"/>
        </w:rPr>
        <w:fldChar w:fldCharType="separate"/>
      </w:r>
      <w:r>
        <w:rPr>
          <w:rFonts w:hint="eastAsia" w:ascii="宋体" w:hAnsi="宋体" w:eastAsia="宋体" w:cs="宋体"/>
          <w:color w:val="auto"/>
        </w:rPr>
        <w:t>三、磋商要求</w:t>
      </w:r>
      <w:r>
        <w:rPr>
          <w:color w:val="auto"/>
        </w:rPr>
        <w:tab/>
      </w:r>
      <w:r>
        <w:rPr>
          <w:color w:val="auto"/>
        </w:rPr>
        <w:fldChar w:fldCharType="begin"/>
      </w:r>
      <w:r>
        <w:rPr>
          <w:color w:val="auto"/>
        </w:rPr>
        <w:instrText xml:space="preserve"> PAGEREF _Toc26186 \h </w:instrText>
      </w:r>
      <w:r>
        <w:rPr>
          <w:color w:val="auto"/>
        </w:rPr>
        <w:fldChar w:fldCharType="separate"/>
      </w:r>
      <w:r>
        <w:rPr>
          <w:color w:val="auto"/>
        </w:rPr>
        <w:t>- 14 -</w:t>
      </w:r>
      <w:r>
        <w:rPr>
          <w:color w:val="auto"/>
        </w:rPr>
        <w:fldChar w:fldCharType="end"/>
      </w:r>
      <w:r>
        <w:rPr>
          <w:rFonts w:hint="eastAsia" w:ascii="宋体" w:hAnsi="宋体" w:eastAsia="宋体" w:cs="宋体"/>
          <w:color w:val="auto"/>
          <w:highlight w:val="none"/>
        </w:rPr>
        <w:fldChar w:fldCharType="end"/>
      </w:r>
    </w:p>
    <w:p w14:paraId="21250022">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_Toc9070 </w:instrText>
      </w:r>
      <w:r>
        <w:rPr>
          <w:rFonts w:hint="eastAsia" w:ascii="宋体" w:hAnsi="宋体" w:eastAsia="宋体" w:cs="宋体"/>
          <w:color w:val="auto"/>
          <w:highlight w:val="none"/>
        </w:rPr>
        <w:fldChar w:fldCharType="separate"/>
      </w:r>
      <w:r>
        <w:rPr>
          <w:rFonts w:hint="eastAsia" w:ascii="宋体" w:hAnsi="宋体" w:eastAsia="宋体" w:cs="宋体"/>
          <w:color w:val="auto"/>
        </w:rPr>
        <w:t>四、成交供应商的确认和变更</w:t>
      </w:r>
      <w:r>
        <w:rPr>
          <w:color w:val="auto"/>
        </w:rPr>
        <w:tab/>
      </w:r>
      <w:r>
        <w:rPr>
          <w:color w:val="auto"/>
        </w:rPr>
        <w:fldChar w:fldCharType="begin"/>
      </w:r>
      <w:r>
        <w:rPr>
          <w:color w:val="auto"/>
        </w:rPr>
        <w:instrText xml:space="preserve"> PAGEREF _Toc9070 \h </w:instrText>
      </w:r>
      <w:r>
        <w:rPr>
          <w:color w:val="auto"/>
        </w:rPr>
        <w:fldChar w:fldCharType="separate"/>
      </w:r>
      <w:r>
        <w:rPr>
          <w:color w:val="auto"/>
        </w:rPr>
        <w:t>- 15 -</w:t>
      </w:r>
      <w:r>
        <w:rPr>
          <w:color w:val="auto"/>
        </w:rPr>
        <w:fldChar w:fldCharType="end"/>
      </w:r>
      <w:r>
        <w:rPr>
          <w:rFonts w:hint="eastAsia" w:ascii="宋体" w:hAnsi="宋体" w:eastAsia="宋体" w:cs="宋体"/>
          <w:color w:val="auto"/>
          <w:highlight w:val="none"/>
        </w:rPr>
        <w:fldChar w:fldCharType="end"/>
      </w:r>
    </w:p>
    <w:p w14:paraId="29E92512">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_Toc26322 </w:instrText>
      </w:r>
      <w:r>
        <w:rPr>
          <w:rFonts w:hint="eastAsia" w:ascii="宋体" w:hAnsi="宋体" w:eastAsia="宋体" w:cs="宋体"/>
          <w:color w:val="auto"/>
          <w:highlight w:val="none"/>
        </w:rPr>
        <w:fldChar w:fldCharType="separate"/>
      </w:r>
      <w:r>
        <w:rPr>
          <w:rFonts w:hint="eastAsia" w:ascii="宋体" w:hAnsi="宋体" w:eastAsia="宋体" w:cs="宋体"/>
          <w:color w:val="auto"/>
        </w:rPr>
        <w:t>五、成交通知</w:t>
      </w:r>
      <w:r>
        <w:rPr>
          <w:color w:val="auto"/>
        </w:rPr>
        <w:tab/>
      </w:r>
      <w:r>
        <w:rPr>
          <w:color w:val="auto"/>
        </w:rPr>
        <w:fldChar w:fldCharType="begin"/>
      </w:r>
      <w:r>
        <w:rPr>
          <w:color w:val="auto"/>
        </w:rPr>
        <w:instrText xml:space="preserve"> PAGEREF _Toc26322 \h </w:instrText>
      </w:r>
      <w:r>
        <w:rPr>
          <w:color w:val="auto"/>
        </w:rPr>
        <w:fldChar w:fldCharType="separate"/>
      </w:r>
      <w:r>
        <w:rPr>
          <w:color w:val="auto"/>
        </w:rPr>
        <w:t>- 15 -</w:t>
      </w:r>
      <w:r>
        <w:rPr>
          <w:color w:val="auto"/>
        </w:rPr>
        <w:fldChar w:fldCharType="end"/>
      </w:r>
      <w:r>
        <w:rPr>
          <w:rFonts w:hint="eastAsia" w:ascii="宋体" w:hAnsi="宋体" w:eastAsia="宋体" w:cs="宋体"/>
          <w:color w:val="auto"/>
          <w:highlight w:val="none"/>
        </w:rPr>
        <w:fldChar w:fldCharType="end"/>
      </w:r>
    </w:p>
    <w:p w14:paraId="2CE02B3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_Toc16999 </w:instrText>
      </w:r>
      <w:r>
        <w:rPr>
          <w:rFonts w:hint="eastAsia" w:ascii="宋体" w:hAnsi="宋体" w:eastAsia="宋体" w:cs="宋体"/>
          <w:color w:val="auto"/>
          <w:highlight w:val="none"/>
        </w:rPr>
        <w:fldChar w:fldCharType="separate"/>
      </w:r>
      <w:r>
        <w:rPr>
          <w:rFonts w:hint="eastAsia" w:ascii="宋体" w:hAnsi="宋体" w:eastAsia="宋体" w:cs="宋体"/>
          <w:color w:val="auto"/>
        </w:rPr>
        <w:t>六、关于质疑和投诉</w:t>
      </w:r>
      <w:r>
        <w:rPr>
          <w:color w:val="auto"/>
        </w:rPr>
        <w:tab/>
      </w:r>
      <w:r>
        <w:rPr>
          <w:color w:val="auto"/>
        </w:rPr>
        <w:fldChar w:fldCharType="begin"/>
      </w:r>
      <w:r>
        <w:rPr>
          <w:color w:val="auto"/>
        </w:rPr>
        <w:instrText xml:space="preserve"> PAGEREF _Toc16999 \h </w:instrText>
      </w:r>
      <w:r>
        <w:rPr>
          <w:color w:val="auto"/>
        </w:rPr>
        <w:fldChar w:fldCharType="separate"/>
      </w:r>
      <w:r>
        <w:rPr>
          <w:color w:val="auto"/>
        </w:rPr>
        <w:t>- 15 -</w:t>
      </w:r>
      <w:r>
        <w:rPr>
          <w:color w:val="auto"/>
        </w:rPr>
        <w:fldChar w:fldCharType="end"/>
      </w:r>
      <w:r>
        <w:rPr>
          <w:rFonts w:hint="eastAsia" w:ascii="宋体" w:hAnsi="宋体" w:eastAsia="宋体" w:cs="宋体"/>
          <w:color w:val="auto"/>
          <w:highlight w:val="none"/>
        </w:rPr>
        <w:fldChar w:fldCharType="end"/>
      </w:r>
    </w:p>
    <w:p w14:paraId="473005C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_Toc15319 </w:instrText>
      </w:r>
      <w:r>
        <w:rPr>
          <w:rFonts w:hint="eastAsia" w:ascii="宋体" w:hAnsi="宋体" w:eastAsia="宋体" w:cs="宋体"/>
          <w:color w:val="auto"/>
          <w:highlight w:val="none"/>
        </w:rPr>
        <w:fldChar w:fldCharType="separate"/>
      </w:r>
      <w:r>
        <w:rPr>
          <w:rFonts w:hint="eastAsia" w:ascii="宋体" w:hAnsi="宋体" w:eastAsia="宋体" w:cs="宋体"/>
          <w:color w:val="auto"/>
        </w:rPr>
        <w:t>七、采购代理服务费</w:t>
      </w:r>
      <w:r>
        <w:rPr>
          <w:color w:val="auto"/>
        </w:rPr>
        <w:tab/>
      </w:r>
      <w:r>
        <w:rPr>
          <w:color w:val="auto"/>
        </w:rPr>
        <w:fldChar w:fldCharType="begin"/>
      </w:r>
      <w:r>
        <w:rPr>
          <w:color w:val="auto"/>
        </w:rPr>
        <w:instrText xml:space="preserve"> PAGEREF _Toc15319 \h </w:instrText>
      </w:r>
      <w:r>
        <w:rPr>
          <w:color w:val="auto"/>
        </w:rPr>
        <w:fldChar w:fldCharType="separate"/>
      </w:r>
      <w:r>
        <w:rPr>
          <w:color w:val="auto"/>
        </w:rPr>
        <w:t>- 17 -</w:t>
      </w:r>
      <w:r>
        <w:rPr>
          <w:color w:val="auto"/>
        </w:rPr>
        <w:fldChar w:fldCharType="end"/>
      </w:r>
      <w:r>
        <w:rPr>
          <w:rFonts w:hint="eastAsia" w:ascii="宋体" w:hAnsi="宋体" w:eastAsia="宋体" w:cs="宋体"/>
          <w:color w:val="auto"/>
          <w:highlight w:val="none"/>
        </w:rPr>
        <w:fldChar w:fldCharType="end"/>
      </w:r>
    </w:p>
    <w:p w14:paraId="5F6F0D67">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_Toc29358 </w:instrText>
      </w:r>
      <w:r>
        <w:rPr>
          <w:rFonts w:hint="eastAsia" w:ascii="宋体" w:hAnsi="宋体" w:eastAsia="宋体" w:cs="宋体"/>
          <w:color w:val="auto"/>
          <w:highlight w:val="none"/>
        </w:rPr>
        <w:fldChar w:fldCharType="separate"/>
      </w:r>
      <w:r>
        <w:rPr>
          <w:rFonts w:hint="eastAsia" w:ascii="宋体" w:hAnsi="宋体" w:eastAsia="宋体" w:cs="宋体"/>
          <w:color w:val="auto"/>
          <w:lang w:eastAsia="zh-CN"/>
        </w:rPr>
        <w:t>八</w:t>
      </w:r>
      <w:r>
        <w:rPr>
          <w:rFonts w:hint="eastAsia" w:ascii="宋体" w:hAnsi="宋体" w:eastAsia="宋体" w:cs="宋体"/>
          <w:color w:val="auto"/>
        </w:rPr>
        <w:t>、签订合同</w:t>
      </w:r>
      <w:r>
        <w:rPr>
          <w:color w:val="auto"/>
        </w:rPr>
        <w:tab/>
      </w:r>
      <w:r>
        <w:rPr>
          <w:color w:val="auto"/>
        </w:rPr>
        <w:fldChar w:fldCharType="begin"/>
      </w:r>
      <w:r>
        <w:rPr>
          <w:color w:val="auto"/>
        </w:rPr>
        <w:instrText xml:space="preserve"> PAGEREF _Toc29358 \h </w:instrText>
      </w:r>
      <w:r>
        <w:rPr>
          <w:color w:val="auto"/>
        </w:rPr>
        <w:fldChar w:fldCharType="separate"/>
      </w:r>
      <w:r>
        <w:rPr>
          <w:color w:val="auto"/>
        </w:rPr>
        <w:t>- 17 -</w:t>
      </w:r>
      <w:r>
        <w:rPr>
          <w:color w:val="auto"/>
        </w:rPr>
        <w:fldChar w:fldCharType="end"/>
      </w:r>
      <w:r>
        <w:rPr>
          <w:rFonts w:hint="eastAsia" w:ascii="宋体" w:hAnsi="宋体" w:eastAsia="宋体" w:cs="宋体"/>
          <w:color w:val="auto"/>
          <w:highlight w:val="none"/>
        </w:rPr>
        <w:fldChar w:fldCharType="end"/>
      </w:r>
    </w:p>
    <w:p w14:paraId="3B1340D6">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_Toc19878 </w:instrText>
      </w:r>
      <w:r>
        <w:rPr>
          <w:rFonts w:hint="eastAsia" w:ascii="宋体" w:hAnsi="宋体" w:eastAsia="宋体" w:cs="宋体"/>
          <w:color w:val="auto"/>
          <w:highlight w:val="none"/>
        </w:rPr>
        <w:fldChar w:fldCharType="separate"/>
      </w:r>
      <w:r>
        <w:rPr>
          <w:rFonts w:hint="eastAsia" w:ascii="宋体" w:hAnsi="宋体" w:eastAsia="宋体" w:cs="宋体"/>
          <w:color w:val="auto"/>
          <w:lang w:eastAsia="zh-CN"/>
        </w:rPr>
        <w:t>九</w:t>
      </w:r>
      <w:r>
        <w:rPr>
          <w:rFonts w:hint="eastAsia" w:ascii="宋体" w:hAnsi="宋体" w:eastAsia="宋体" w:cs="宋体"/>
          <w:color w:val="auto"/>
        </w:rPr>
        <w:t>、项目验收</w:t>
      </w:r>
      <w:r>
        <w:rPr>
          <w:color w:val="auto"/>
        </w:rPr>
        <w:tab/>
      </w:r>
      <w:r>
        <w:rPr>
          <w:color w:val="auto"/>
        </w:rPr>
        <w:fldChar w:fldCharType="begin"/>
      </w:r>
      <w:r>
        <w:rPr>
          <w:color w:val="auto"/>
        </w:rPr>
        <w:instrText xml:space="preserve"> PAGEREF _Toc19878 \h </w:instrText>
      </w:r>
      <w:r>
        <w:rPr>
          <w:color w:val="auto"/>
        </w:rPr>
        <w:fldChar w:fldCharType="separate"/>
      </w:r>
      <w:r>
        <w:rPr>
          <w:color w:val="auto"/>
        </w:rPr>
        <w:t>- 17 -</w:t>
      </w:r>
      <w:r>
        <w:rPr>
          <w:color w:val="auto"/>
        </w:rPr>
        <w:fldChar w:fldCharType="end"/>
      </w:r>
      <w:r>
        <w:rPr>
          <w:rFonts w:hint="eastAsia" w:ascii="宋体" w:hAnsi="宋体" w:eastAsia="宋体" w:cs="宋体"/>
          <w:color w:val="auto"/>
          <w:highlight w:val="none"/>
        </w:rPr>
        <w:fldChar w:fldCharType="end"/>
      </w:r>
    </w:p>
    <w:p w14:paraId="19361D2B">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_Toc17264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0"/>
          <w:highlight w:val="none"/>
        </w:rPr>
        <w:t>第六篇  合同草案条款</w:t>
      </w:r>
      <w:r>
        <w:rPr>
          <w:color w:val="auto"/>
        </w:rPr>
        <w:tab/>
      </w:r>
      <w:r>
        <w:rPr>
          <w:color w:val="auto"/>
        </w:rPr>
        <w:fldChar w:fldCharType="begin"/>
      </w:r>
      <w:r>
        <w:rPr>
          <w:color w:val="auto"/>
        </w:rPr>
        <w:instrText xml:space="preserve"> PAGEREF _Toc17264 \h </w:instrText>
      </w:r>
      <w:r>
        <w:rPr>
          <w:color w:val="auto"/>
        </w:rPr>
        <w:fldChar w:fldCharType="separate"/>
      </w:r>
      <w:r>
        <w:rPr>
          <w:color w:val="auto"/>
        </w:rPr>
        <w:t>- 18 -</w:t>
      </w:r>
      <w:r>
        <w:rPr>
          <w:color w:val="auto"/>
        </w:rPr>
        <w:fldChar w:fldCharType="end"/>
      </w:r>
      <w:r>
        <w:rPr>
          <w:rFonts w:hint="eastAsia" w:ascii="宋体" w:hAnsi="宋体" w:eastAsia="宋体" w:cs="宋体"/>
          <w:color w:val="auto"/>
          <w:highlight w:val="none"/>
        </w:rPr>
        <w:fldChar w:fldCharType="end"/>
      </w:r>
    </w:p>
    <w:p w14:paraId="64506182">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_Toc32367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0"/>
        </w:rPr>
        <w:t>第七篇  响应文件编制要求</w:t>
      </w:r>
      <w:r>
        <w:rPr>
          <w:color w:val="auto"/>
        </w:rPr>
        <w:tab/>
      </w:r>
      <w:r>
        <w:rPr>
          <w:color w:val="auto"/>
        </w:rPr>
        <w:fldChar w:fldCharType="begin"/>
      </w:r>
      <w:r>
        <w:rPr>
          <w:color w:val="auto"/>
        </w:rPr>
        <w:instrText xml:space="preserve"> PAGEREF _Toc32367 \h </w:instrText>
      </w:r>
      <w:r>
        <w:rPr>
          <w:color w:val="auto"/>
        </w:rPr>
        <w:fldChar w:fldCharType="separate"/>
      </w:r>
      <w:r>
        <w:rPr>
          <w:color w:val="auto"/>
        </w:rPr>
        <w:t>- 20 -</w:t>
      </w:r>
      <w:r>
        <w:rPr>
          <w:color w:val="auto"/>
        </w:rPr>
        <w:fldChar w:fldCharType="end"/>
      </w:r>
      <w:r>
        <w:rPr>
          <w:rFonts w:hint="eastAsia" w:ascii="宋体" w:hAnsi="宋体" w:eastAsia="宋体" w:cs="宋体"/>
          <w:color w:val="auto"/>
          <w:highlight w:val="none"/>
        </w:rPr>
        <w:fldChar w:fldCharType="end"/>
      </w:r>
    </w:p>
    <w:p w14:paraId="3A2A034D">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_Toc9998 </w:instrText>
      </w:r>
      <w:r>
        <w:rPr>
          <w:rFonts w:hint="eastAsia" w:ascii="宋体" w:hAnsi="宋体" w:eastAsia="宋体" w:cs="宋体"/>
          <w:color w:val="auto"/>
          <w:highlight w:val="none"/>
        </w:rPr>
        <w:fldChar w:fldCharType="separate"/>
      </w:r>
      <w:r>
        <w:rPr>
          <w:rFonts w:hint="eastAsia" w:ascii="宋体" w:hAnsi="宋体" w:eastAsia="宋体" w:cs="宋体"/>
          <w:color w:val="auto"/>
        </w:rPr>
        <w:t>一、经济部分</w:t>
      </w:r>
      <w:r>
        <w:rPr>
          <w:color w:val="auto"/>
        </w:rPr>
        <w:tab/>
      </w:r>
      <w:r>
        <w:rPr>
          <w:color w:val="auto"/>
        </w:rPr>
        <w:fldChar w:fldCharType="begin"/>
      </w:r>
      <w:r>
        <w:rPr>
          <w:color w:val="auto"/>
        </w:rPr>
        <w:instrText xml:space="preserve"> PAGEREF _Toc9998 \h </w:instrText>
      </w:r>
      <w:r>
        <w:rPr>
          <w:color w:val="auto"/>
        </w:rPr>
        <w:fldChar w:fldCharType="separate"/>
      </w:r>
      <w:r>
        <w:rPr>
          <w:color w:val="auto"/>
        </w:rPr>
        <w:t>- 21 -</w:t>
      </w:r>
      <w:r>
        <w:rPr>
          <w:color w:val="auto"/>
        </w:rPr>
        <w:fldChar w:fldCharType="end"/>
      </w:r>
      <w:r>
        <w:rPr>
          <w:rFonts w:hint="eastAsia" w:ascii="宋体" w:hAnsi="宋体" w:eastAsia="宋体" w:cs="宋体"/>
          <w:color w:val="auto"/>
          <w:highlight w:val="none"/>
        </w:rPr>
        <w:fldChar w:fldCharType="end"/>
      </w:r>
    </w:p>
    <w:p w14:paraId="26EAC295">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_Toc21579 </w:instrText>
      </w:r>
      <w:r>
        <w:rPr>
          <w:rFonts w:hint="eastAsia" w:ascii="宋体" w:hAnsi="宋体" w:eastAsia="宋体" w:cs="宋体"/>
          <w:color w:val="auto"/>
          <w:highlight w:val="none"/>
        </w:rPr>
        <w:fldChar w:fldCharType="separate"/>
      </w:r>
      <w:r>
        <w:rPr>
          <w:rFonts w:hint="eastAsia" w:ascii="宋体" w:hAnsi="宋体" w:eastAsia="宋体" w:cs="宋体"/>
          <w:color w:val="auto"/>
        </w:rPr>
        <w:t>二、</w:t>
      </w:r>
      <w:r>
        <w:rPr>
          <w:rFonts w:hint="eastAsia" w:ascii="宋体" w:hAnsi="宋体" w:eastAsia="宋体" w:cs="宋体"/>
          <w:color w:val="auto"/>
          <w:lang w:val="en-US" w:eastAsia="zh-CN"/>
        </w:rPr>
        <w:t>服务</w:t>
      </w:r>
      <w:r>
        <w:rPr>
          <w:rFonts w:hint="eastAsia" w:ascii="宋体" w:hAnsi="宋体" w:eastAsia="宋体" w:cs="宋体"/>
          <w:color w:val="auto"/>
        </w:rPr>
        <w:t>部分</w:t>
      </w:r>
      <w:r>
        <w:rPr>
          <w:color w:val="auto"/>
        </w:rPr>
        <w:tab/>
      </w:r>
      <w:r>
        <w:rPr>
          <w:color w:val="auto"/>
        </w:rPr>
        <w:fldChar w:fldCharType="begin"/>
      </w:r>
      <w:r>
        <w:rPr>
          <w:color w:val="auto"/>
        </w:rPr>
        <w:instrText xml:space="preserve"> PAGEREF _Toc21579 \h </w:instrText>
      </w:r>
      <w:r>
        <w:rPr>
          <w:color w:val="auto"/>
        </w:rPr>
        <w:fldChar w:fldCharType="separate"/>
      </w:r>
      <w:r>
        <w:rPr>
          <w:color w:val="auto"/>
        </w:rPr>
        <w:t>- 22 -</w:t>
      </w:r>
      <w:r>
        <w:rPr>
          <w:color w:val="auto"/>
        </w:rPr>
        <w:fldChar w:fldCharType="end"/>
      </w:r>
      <w:r>
        <w:rPr>
          <w:rFonts w:hint="eastAsia" w:ascii="宋体" w:hAnsi="宋体" w:eastAsia="宋体" w:cs="宋体"/>
          <w:color w:val="auto"/>
          <w:highlight w:val="none"/>
        </w:rPr>
        <w:fldChar w:fldCharType="end"/>
      </w:r>
    </w:p>
    <w:p w14:paraId="75573B14">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_Toc31603 </w:instrText>
      </w:r>
      <w:r>
        <w:rPr>
          <w:rFonts w:hint="eastAsia" w:ascii="宋体" w:hAnsi="宋体" w:eastAsia="宋体" w:cs="宋体"/>
          <w:color w:val="auto"/>
          <w:highlight w:val="none"/>
        </w:rPr>
        <w:fldChar w:fldCharType="separate"/>
      </w:r>
      <w:r>
        <w:rPr>
          <w:rFonts w:hint="eastAsia" w:ascii="宋体" w:hAnsi="宋体" w:eastAsia="宋体" w:cs="宋体"/>
          <w:color w:val="auto"/>
        </w:rPr>
        <w:t>三、商务部分</w:t>
      </w:r>
      <w:r>
        <w:rPr>
          <w:color w:val="auto"/>
        </w:rPr>
        <w:tab/>
      </w:r>
      <w:r>
        <w:rPr>
          <w:color w:val="auto"/>
        </w:rPr>
        <w:fldChar w:fldCharType="begin"/>
      </w:r>
      <w:r>
        <w:rPr>
          <w:color w:val="auto"/>
        </w:rPr>
        <w:instrText xml:space="preserve"> PAGEREF _Toc31603 \h </w:instrText>
      </w:r>
      <w:r>
        <w:rPr>
          <w:color w:val="auto"/>
        </w:rPr>
        <w:fldChar w:fldCharType="separate"/>
      </w:r>
      <w:r>
        <w:rPr>
          <w:color w:val="auto"/>
        </w:rPr>
        <w:t>- 24 -</w:t>
      </w:r>
      <w:r>
        <w:rPr>
          <w:color w:val="auto"/>
        </w:rPr>
        <w:fldChar w:fldCharType="end"/>
      </w:r>
      <w:r>
        <w:rPr>
          <w:rFonts w:hint="eastAsia" w:ascii="宋体" w:hAnsi="宋体" w:eastAsia="宋体" w:cs="宋体"/>
          <w:color w:val="auto"/>
          <w:highlight w:val="none"/>
        </w:rPr>
        <w:fldChar w:fldCharType="end"/>
      </w:r>
    </w:p>
    <w:p w14:paraId="2D3803A9">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_Toc19664 </w:instrText>
      </w:r>
      <w:r>
        <w:rPr>
          <w:rFonts w:hint="eastAsia" w:ascii="宋体" w:hAnsi="宋体" w:eastAsia="宋体" w:cs="宋体"/>
          <w:color w:val="auto"/>
          <w:highlight w:val="none"/>
        </w:rPr>
        <w:fldChar w:fldCharType="separate"/>
      </w:r>
      <w:r>
        <w:rPr>
          <w:rFonts w:hint="eastAsia" w:ascii="宋体" w:hAnsi="宋体" w:eastAsia="宋体" w:cs="宋体"/>
          <w:color w:val="auto"/>
        </w:rPr>
        <w:t>四、资格条件</w:t>
      </w:r>
      <w:r>
        <w:rPr>
          <w:color w:val="auto"/>
        </w:rPr>
        <w:tab/>
      </w:r>
      <w:r>
        <w:rPr>
          <w:color w:val="auto"/>
        </w:rPr>
        <w:fldChar w:fldCharType="begin"/>
      </w:r>
      <w:r>
        <w:rPr>
          <w:color w:val="auto"/>
        </w:rPr>
        <w:instrText xml:space="preserve"> PAGEREF _Toc19664 \h </w:instrText>
      </w:r>
      <w:r>
        <w:rPr>
          <w:color w:val="auto"/>
        </w:rPr>
        <w:fldChar w:fldCharType="separate"/>
      </w:r>
      <w:r>
        <w:rPr>
          <w:color w:val="auto"/>
        </w:rPr>
        <w:t>- 26 -</w:t>
      </w:r>
      <w:r>
        <w:rPr>
          <w:color w:val="auto"/>
        </w:rPr>
        <w:fldChar w:fldCharType="end"/>
      </w:r>
      <w:r>
        <w:rPr>
          <w:rFonts w:hint="eastAsia" w:ascii="宋体" w:hAnsi="宋体" w:eastAsia="宋体" w:cs="宋体"/>
          <w:color w:val="auto"/>
          <w:highlight w:val="none"/>
        </w:rPr>
        <w:fldChar w:fldCharType="end"/>
      </w:r>
    </w:p>
    <w:p w14:paraId="3AD33F15">
      <w:pPr>
        <w:pStyle w:val="20"/>
        <w:tabs>
          <w:tab w:val="right" w:leader="dot" w:pos="9412"/>
        </w:tabs>
        <w:rPr>
          <w:color w:val="auto"/>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_Toc18922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五、其他资料</w:t>
      </w:r>
      <w:r>
        <w:rPr>
          <w:color w:val="auto"/>
        </w:rPr>
        <w:tab/>
      </w:r>
      <w:r>
        <w:rPr>
          <w:color w:val="auto"/>
        </w:rPr>
        <w:fldChar w:fldCharType="begin"/>
      </w:r>
      <w:r>
        <w:rPr>
          <w:color w:val="auto"/>
        </w:rPr>
        <w:instrText xml:space="preserve"> PAGEREF _Toc18922 \h </w:instrText>
      </w:r>
      <w:r>
        <w:rPr>
          <w:color w:val="auto"/>
        </w:rPr>
        <w:fldChar w:fldCharType="separate"/>
      </w:r>
      <w:r>
        <w:rPr>
          <w:color w:val="auto"/>
        </w:rPr>
        <w:t>- 30 -</w:t>
      </w:r>
      <w:r>
        <w:rPr>
          <w:color w:val="auto"/>
        </w:rPr>
        <w:fldChar w:fldCharType="end"/>
      </w:r>
      <w:r>
        <w:rPr>
          <w:rFonts w:hint="eastAsia" w:ascii="宋体" w:hAnsi="宋体" w:eastAsia="宋体" w:cs="宋体"/>
          <w:color w:val="auto"/>
          <w:highlight w:val="none"/>
        </w:rPr>
        <w:fldChar w:fldCharType="end"/>
      </w:r>
    </w:p>
    <w:p w14:paraId="226FECA6">
      <w:pPr>
        <w:pStyle w:val="20"/>
        <w:tabs>
          <w:tab w:val="right" w:leader="dot" w:pos="9402"/>
        </w:tabs>
        <w:ind w:left="640"/>
        <w:jc w:val="center"/>
        <w:rPr>
          <w:rFonts w:hint="eastAsia" w:ascii="宋体" w:hAnsi="宋体" w:eastAsia="宋体" w:cs="宋体"/>
          <w:color w:val="auto"/>
          <w:sz w:val="24"/>
        </w:rPr>
        <w:sectPr>
          <w:headerReference r:id="rId4" w:type="default"/>
          <w:footerReference r:id="rId5" w:type="default"/>
          <w:pgSz w:w="11907" w:h="16840"/>
          <w:pgMar w:top="1134" w:right="1191" w:bottom="1134" w:left="1304" w:header="851" w:footer="992" w:gutter="0"/>
          <w:pgNumType w:fmt="numberInDash" w:start="1"/>
          <w:cols w:space="720" w:num="1"/>
          <w:docGrid w:linePitch="381" w:charSpace="-5735"/>
        </w:sectPr>
      </w:pPr>
      <w:r>
        <w:rPr>
          <w:rFonts w:hint="eastAsia" w:ascii="宋体" w:hAnsi="宋体" w:eastAsia="宋体" w:cs="宋体"/>
          <w:color w:val="auto"/>
          <w:highlight w:val="none"/>
        </w:rPr>
        <w:fldChar w:fldCharType="end"/>
      </w:r>
    </w:p>
    <w:p w14:paraId="4C69753C">
      <w:pPr>
        <w:pStyle w:val="3"/>
        <w:spacing w:line="360" w:lineRule="auto"/>
        <w:jc w:val="center"/>
        <w:rPr>
          <w:rFonts w:hint="eastAsia" w:ascii="宋体" w:hAnsi="宋体" w:eastAsia="宋体" w:cs="宋体"/>
          <w:b w:val="0"/>
          <w:color w:val="auto"/>
          <w:szCs w:val="30"/>
        </w:rPr>
      </w:pPr>
      <w:bookmarkStart w:id="16" w:name="_Toc13783"/>
      <w:bookmarkStart w:id="17" w:name="_Toc11641050"/>
      <w:bookmarkStart w:id="18" w:name="_Toc12789052"/>
      <w:bookmarkStart w:id="19" w:name="_Toc76462316"/>
      <w:r>
        <w:rPr>
          <w:rFonts w:hint="eastAsia" w:ascii="宋体" w:hAnsi="宋体" w:eastAsia="宋体" w:cs="宋体"/>
          <w:b w:val="0"/>
          <w:color w:val="auto"/>
          <w:sz w:val="36"/>
          <w:szCs w:val="30"/>
        </w:rPr>
        <w:t>第一篇  采购邀请书</w:t>
      </w:r>
      <w:bookmarkEnd w:id="16"/>
      <w:bookmarkEnd w:id="17"/>
      <w:bookmarkEnd w:id="18"/>
      <w:bookmarkEnd w:id="19"/>
    </w:p>
    <w:p w14:paraId="35DD460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lang w:eastAsia="zh-CN"/>
        </w:rPr>
        <w:t>华地众信工程项目管理有限公司</w:t>
      </w:r>
      <w:r>
        <w:rPr>
          <w:rFonts w:hint="eastAsia" w:ascii="宋体" w:hAnsi="宋体" w:eastAsia="宋体" w:cs="宋体"/>
          <w:color w:val="auto"/>
          <w:sz w:val="24"/>
        </w:rPr>
        <w:t>（以下简称：采购代理机构）接受</w:t>
      </w:r>
      <w:r>
        <w:rPr>
          <w:rFonts w:hint="eastAsia" w:ascii="宋体" w:hAnsi="宋体" w:eastAsia="宋体" w:cs="宋体"/>
          <w:color w:val="auto"/>
          <w:sz w:val="24"/>
          <w:u w:val="single"/>
          <w:lang w:eastAsia="zh-CN"/>
        </w:rPr>
        <w:t>重庆政协文史馆（重庆市政协书画院）</w:t>
      </w:r>
      <w:r>
        <w:rPr>
          <w:rFonts w:hint="eastAsia" w:ascii="宋体" w:hAnsi="宋体" w:eastAsia="宋体" w:cs="宋体"/>
          <w:color w:val="auto"/>
          <w:sz w:val="24"/>
        </w:rPr>
        <w:t>（以下简称：采购人）的委托，对</w:t>
      </w:r>
      <w:r>
        <w:rPr>
          <w:rFonts w:hint="eastAsia" w:ascii="宋体" w:hAnsi="宋体" w:eastAsia="宋体" w:cs="宋体"/>
          <w:color w:val="auto"/>
          <w:sz w:val="24"/>
          <w:u w:val="single"/>
          <w:lang w:eastAsia="zh-CN"/>
        </w:rPr>
        <w:t>“桑榆翰墨香·同心咏重阳”——重庆市老同志重阳节书画作品展展览服务</w:t>
      </w:r>
      <w:r>
        <w:rPr>
          <w:rFonts w:hint="eastAsia" w:ascii="宋体" w:hAnsi="宋体" w:eastAsia="宋体" w:cs="宋体"/>
          <w:color w:val="auto"/>
          <w:sz w:val="24"/>
        </w:rPr>
        <w:t>进行竞争性磋商采购。欢迎有资格的供应商前来参与磋商。</w:t>
      </w:r>
    </w:p>
    <w:p w14:paraId="02727AED">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0" w:name="_Toc76462317"/>
      <w:bookmarkStart w:id="21" w:name="_Toc313893526"/>
      <w:bookmarkStart w:id="22" w:name="_Toc24422"/>
      <w:bookmarkStart w:id="23" w:name="_Toc317775175"/>
      <w:r>
        <w:rPr>
          <w:rFonts w:hint="eastAsia" w:ascii="宋体" w:hAnsi="宋体" w:eastAsia="宋体" w:cs="宋体"/>
          <w:color w:val="auto"/>
          <w:sz w:val="24"/>
        </w:rPr>
        <w:t>一、竞争性磋商内容</w:t>
      </w:r>
      <w:bookmarkEnd w:id="20"/>
      <w:bookmarkEnd w:id="21"/>
      <w:bookmarkEnd w:id="22"/>
      <w:bookmarkEnd w:id="23"/>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5"/>
        <w:gridCol w:w="1852"/>
        <w:gridCol w:w="1793"/>
        <w:gridCol w:w="1785"/>
      </w:tblGrid>
      <w:tr w14:paraId="114B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075" w:type="pct"/>
            <w:tcBorders>
              <w:top w:val="single" w:color="auto" w:sz="4" w:space="0"/>
              <w:left w:val="single" w:color="auto" w:sz="4" w:space="0"/>
              <w:right w:val="single" w:color="auto" w:sz="4" w:space="0"/>
            </w:tcBorders>
            <w:vAlign w:val="center"/>
          </w:tcPr>
          <w:p w14:paraId="1D1630FA">
            <w:pPr>
              <w:widowControl/>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项目名称</w:t>
            </w:r>
          </w:p>
        </w:tc>
        <w:tc>
          <w:tcPr>
            <w:tcW w:w="997" w:type="pct"/>
            <w:tcBorders>
              <w:top w:val="single" w:color="auto" w:sz="4" w:space="0"/>
              <w:left w:val="single" w:color="auto" w:sz="4" w:space="0"/>
              <w:right w:val="single" w:color="auto" w:sz="4" w:space="0"/>
            </w:tcBorders>
            <w:vAlign w:val="center"/>
          </w:tcPr>
          <w:p w14:paraId="3FCFA390">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最高限价（元）</w:t>
            </w:r>
          </w:p>
        </w:tc>
        <w:tc>
          <w:tcPr>
            <w:tcW w:w="965" w:type="pct"/>
            <w:tcBorders>
              <w:top w:val="single" w:color="auto" w:sz="4" w:space="0"/>
              <w:left w:val="single" w:color="auto" w:sz="4" w:space="0"/>
              <w:right w:val="single" w:color="auto" w:sz="4" w:space="0"/>
            </w:tcBorders>
            <w:vAlign w:val="center"/>
          </w:tcPr>
          <w:p w14:paraId="3C36317A">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磋商保证金</w:t>
            </w:r>
          </w:p>
          <w:p w14:paraId="3D0A8DD6">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（元）</w:t>
            </w:r>
          </w:p>
        </w:tc>
        <w:tc>
          <w:tcPr>
            <w:tcW w:w="961" w:type="pct"/>
            <w:tcBorders>
              <w:top w:val="single" w:color="auto" w:sz="4" w:space="0"/>
              <w:left w:val="single" w:color="auto" w:sz="4" w:space="0"/>
              <w:right w:val="single" w:color="auto" w:sz="4" w:space="0"/>
            </w:tcBorders>
            <w:vAlign w:val="center"/>
          </w:tcPr>
          <w:p w14:paraId="3F4DECD0">
            <w:pPr>
              <w:jc w:val="center"/>
              <w:rPr>
                <w:rFonts w:hint="eastAsia" w:ascii="宋体" w:hAnsi="宋体" w:eastAsia="宋体" w:cs="宋体"/>
                <w:b/>
                <w:bCs/>
                <w:color w:val="auto"/>
                <w:kern w:val="0"/>
                <w:sz w:val="24"/>
              </w:rPr>
            </w:pPr>
            <w:r>
              <w:rPr>
                <w:rFonts w:hint="eastAsia" w:ascii="宋体" w:hAnsi="宋体" w:eastAsia="宋体" w:cs="宋体"/>
                <w:b/>
                <w:bCs/>
                <w:color w:val="auto"/>
                <w:kern w:val="0"/>
                <w:sz w:val="24"/>
              </w:rPr>
              <w:t>成交供应商数量（名）</w:t>
            </w:r>
          </w:p>
        </w:tc>
      </w:tr>
      <w:tr w14:paraId="1E47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075" w:type="pct"/>
            <w:tcBorders>
              <w:top w:val="single" w:color="auto" w:sz="4" w:space="0"/>
              <w:left w:val="single" w:color="auto" w:sz="4" w:space="0"/>
              <w:bottom w:val="single" w:color="auto" w:sz="4" w:space="0"/>
              <w:right w:val="single" w:color="auto" w:sz="4" w:space="0"/>
            </w:tcBorders>
            <w:vAlign w:val="center"/>
          </w:tcPr>
          <w:p w14:paraId="64D59CE7">
            <w:pPr>
              <w:widowControl/>
              <w:jc w:val="center"/>
              <w:rPr>
                <w:rFonts w:hint="eastAsia" w:ascii="宋体" w:hAnsi="宋体" w:eastAsia="宋体" w:cs="宋体"/>
                <w:color w:val="auto"/>
                <w:kern w:val="0"/>
                <w:sz w:val="24"/>
                <w:lang w:eastAsia="zh-CN"/>
              </w:rPr>
            </w:pPr>
            <w:bookmarkStart w:id="24" w:name="_Hlk344477914"/>
            <w:r>
              <w:rPr>
                <w:rFonts w:hint="eastAsia" w:ascii="宋体" w:hAnsi="宋体" w:eastAsia="宋体" w:cs="宋体"/>
                <w:color w:val="auto"/>
                <w:kern w:val="0"/>
                <w:sz w:val="24"/>
                <w:lang w:eastAsia="zh-CN"/>
              </w:rPr>
              <w:t>“桑榆翰墨香·同心咏重阳”——重庆市老同志重阳节书画作品展展览服务</w:t>
            </w:r>
          </w:p>
        </w:tc>
        <w:tc>
          <w:tcPr>
            <w:tcW w:w="997" w:type="pct"/>
            <w:tcBorders>
              <w:top w:val="single" w:color="auto" w:sz="4" w:space="0"/>
              <w:left w:val="single" w:color="auto" w:sz="4" w:space="0"/>
              <w:bottom w:val="single" w:color="auto" w:sz="4" w:space="0"/>
              <w:right w:val="single" w:color="auto" w:sz="4" w:space="0"/>
            </w:tcBorders>
            <w:shd w:val="clear" w:color="auto" w:fill="FFFFFF"/>
            <w:vAlign w:val="center"/>
          </w:tcPr>
          <w:p w14:paraId="1862F00C">
            <w:pPr>
              <w:keepNext w:val="0"/>
              <w:keepLines w:val="0"/>
              <w:widowControl/>
              <w:suppressLineNumbers w:val="0"/>
              <w:jc w:val="center"/>
              <w:textAlignment w:val="center"/>
              <w:rPr>
                <w:rFonts w:hint="default" w:ascii="微软雅黑" w:hAnsi="微软雅黑" w:eastAsia="微软雅黑" w:cs="微软雅黑"/>
                <w:i w:val="0"/>
                <w:iCs w:val="0"/>
                <w:color w:val="auto"/>
                <w:kern w:val="2"/>
                <w:sz w:val="36"/>
                <w:szCs w:val="36"/>
                <w:u w:val="none"/>
                <w:lang w:val="en-US" w:eastAsia="zh-CN" w:bidi="ar-SA"/>
              </w:rPr>
            </w:pPr>
            <w:r>
              <w:rPr>
                <w:rFonts w:hint="eastAsia" w:ascii="宋体" w:hAnsi="宋体" w:eastAsia="宋体" w:cs="宋体"/>
                <w:color w:val="auto"/>
                <w:kern w:val="0"/>
                <w:sz w:val="24"/>
                <w:lang w:val="en-US" w:eastAsia="zh-CN"/>
              </w:rPr>
              <w:t>91000.00</w:t>
            </w:r>
          </w:p>
        </w:tc>
        <w:tc>
          <w:tcPr>
            <w:tcW w:w="965" w:type="pct"/>
            <w:tcBorders>
              <w:top w:val="single" w:color="auto" w:sz="4" w:space="0"/>
              <w:left w:val="single" w:color="auto" w:sz="4" w:space="0"/>
              <w:bottom w:val="single" w:color="auto" w:sz="4" w:space="0"/>
              <w:right w:val="single" w:color="auto" w:sz="4" w:space="0"/>
            </w:tcBorders>
            <w:vAlign w:val="center"/>
          </w:tcPr>
          <w:p w14:paraId="49745725">
            <w:pPr>
              <w:widowControl/>
              <w:jc w:val="center"/>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1800</w:t>
            </w:r>
          </w:p>
        </w:tc>
        <w:tc>
          <w:tcPr>
            <w:tcW w:w="961" w:type="pct"/>
            <w:tcBorders>
              <w:top w:val="single" w:color="auto" w:sz="4" w:space="0"/>
              <w:left w:val="single" w:color="auto" w:sz="4" w:space="0"/>
              <w:bottom w:val="single" w:color="auto" w:sz="4" w:space="0"/>
              <w:right w:val="single" w:color="auto" w:sz="4" w:space="0"/>
            </w:tcBorders>
            <w:vAlign w:val="center"/>
          </w:tcPr>
          <w:p w14:paraId="4D612B0F">
            <w:pPr>
              <w:widowControl/>
              <w:jc w:val="center"/>
              <w:rPr>
                <w:rFonts w:hint="eastAsia" w:ascii="宋体" w:hAnsi="宋体" w:eastAsia="宋体" w:cs="宋体"/>
                <w:color w:val="auto"/>
                <w:kern w:val="0"/>
                <w:sz w:val="24"/>
              </w:rPr>
            </w:pPr>
            <w:r>
              <w:rPr>
                <w:rFonts w:hint="eastAsia" w:ascii="宋体" w:hAnsi="宋体" w:eastAsia="宋体" w:cs="宋体"/>
                <w:color w:val="auto"/>
                <w:kern w:val="0"/>
                <w:sz w:val="24"/>
              </w:rPr>
              <w:t>1</w:t>
            </w:r>
          </w:p>
        </w:tc>
      </w:tr>
      <w:bookmarkEnd w:id="24"/>
    </w:tbl>
    <w:p w14:paraId="0B9B99C1">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5" w:name="_Toc76462318"/>
      <w:bookmarkStart w:id="26" w:name="_Toc10998"/>
      <w:bookmarkStart w:id="27" w:name="_Toc373860293"/>
      <w:bookmarkStart w:id="28" w:name="_Toc317775178"/>
      <w:r>
        <w:rPr>
          <w:rFonts w:hint="eastAsia" w:ascii="宋体" w:hAnsi="宋体" w:eastAsia="宋体" w:cs="宋体"/>
          <w:color w:val="auto"/>
          <w:sz w:val="24"/>
        </w:rPr>
        <w:t>二、资金来源</w:t>
      </w:r>
      <w:bookmarkEnd w:id="25"/>
      <w:bookmarkEnd w:id="26"/>
    </w:p>
    <w:p w14:paraId="4E852C0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财政资金</w:t>
      </w:r>
      <w:r>
        <w:rPr>
          <w:rFonts w:hint="eastAsia" w:ascii="宋体" w:hAnsi="宋体" w:eastAsia="宋体" w:cs="宋体"/>
          <w:color w:val="auto"/>
          <w:sz w:val="24"/>
        </w:rPr>
        <w:t>。</w:t>
      </w:r>
    </w:p>
    <w:p w14:paraId="5BA6E015">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29" w:name="_Toc9788"/>
      <w:bookmarkStart w:id="30" w:name="_Toc76462319"/>
      <w:bookmarkStart w:id="31" w:name="_Toc25483"/>
      <w:bookmarkStart w:id="32" w:name="_Toc76462320"/>
      <w:r>
        <w:rPr>
          <w:rFonts w:hint="eastAsia" w:ascii="宋体" w:hAnsi="宋体" w:eastAsia="宋体" w:cs="宋体"/>
          <w:color w:val="auto"/>
          <w:sz w:val="24"/>
        </w:rPr>
        <w:t>三、供应商资格条件</w:t>
      </w:r>
      <w:bookmarkEnd w:id="29"/>
      <w:bookmarkEnd w:id="30"/>
      <w:bookmarkEnd w:id="31"/>
    </w:p>
    <w:p w14:paraId="27DE0AF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（一）满足《中华人民共和国政府采购法》第二十二条规定；</w:t>
      </w:r>
    </w:p>
    <w:p w14:paraId="4F1BCA61">
      <w:pPr>
        <w:spacing w:line="40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rPr>
        <w:t>（二）落实政府采购政策需满足的资格要求：</w:t>
      </w:r>
      <w:r>
        <w:rPr>
          <w:rFonts w:hint="eastAsia" w:ascii="宋体" w:hAnsi="宋体" w:eastAsia="宋体" w:cs="宋体"/>
          <w:color w:val="auto"/>
          <w:sz w:val="24"/>
          <w:lang w:val="en-US" w:eastAsia="zh-CN"/>
        </w:rPr>
        <w:t>无</w:t>
      </w:r>
      <w:r>
        <w:rPr>
          <w:rFonts w:hint="eastAsia" w:ascii="宋体" w:hAnsi="宋体" w:eastAsia="宋体" w:cs="宋体"/>
          <w:color w:val="auto"/>
          <w:sz w:val="24"/>
          <w:highlight w:val="none"/>
          <w:lang w:eastAsia="zh-CN"/>
        </w:rPr>
        <w:t>；</w:t>
      </w:r>
    </w:p>
    <w:p w14:paraId="5E475443">
      <w:pPr>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（三）本项目的特定资格要求：</w:t>
      </w:r>
      <w:r>
        <w:rPr>
          <w:rFonts w:hint="eastAsia" w:ascii="宋体" w:hAnsi="宋体" w:eastAsia="宋体" w:cs="宋体"/>
          <w:color w:val="auto"/>
          <w:sz w:val="24"/>
          <w:highlight w:val="none"/>
          <w:lang w:eastAsia="zh-CN"/>
        </w:rPr>
        <w:t>无。</w:t>
      </w:r>
    </w:p>
    <w:p w14:paraId="3CEDC2EA">
      <w:pPr>
        <w:pStyle w:val="3"/>
        <w:adjustRightInd w:val="0"/>
        <w:snapToGrid w:val="0"/>
        <w:spacing w:before="0" w:after="0" w:line="400" w:lineRule="exact"/>
        <w:ind w:firstLine="482" w:firstLineChars="200"/>
        <w:rPr>
          <w:rFonts w:hint="eastAsia" w:ascii="宋体" w:hAnsi="宋体" w:eastAsia="宋体" w:cs="宋体"/>
          <w:color w:val="auto"/>
          <w:sz w:val="24"/>
          <w:highlight w:val="none"/>
        </w:rPr>
      </w:pPr>
      <w:bookmarkStart w:id="33" w:name="_Toc13944"/>
      <w:r>
        <w:rPr>
          <w:rFonts w:hint="eastAsia" w:ascii="宋体" w:hAnsi="宋体" w:eastAsia="宋体" w:cs="宋体"/>
          <w:color w:val="auto"/>
          <w:sz w:val="24"/>
          <w:highlight w:val="none"/>
        </w:rPr>
        <w:t>四、磋商有关说明</w:t>
      </w:r>
      <w:bookmarkEnd w:id="27"/>
      <w:bookmarkEnd w:id="32"/>
      <w:bookmarkEnd w:id="33"/>
    </w:p>
    <w:p w14:paraId="6CFC3D3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）凡有意参加磋商的供应商</w:t>
      </w:r>
      <w:r>
        <w:rPr>
          <w:rFonts w:hint="eastAsia" w:ascii="宋体" w:hAnsi="宋体" w:eastAsia="宋体" w:cs="宋体"/>
          <w:color w:val="auto"/>
          <w:sz w:val="24"/>
        </w:rPr>
        <w:t>，请在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下载或到采购代理机构处领取本项目竞争性磋商文件以及澄清等磋商前公布的所有项目资料，无论供应商下载或领取与否，均视为已知晓所有磋商实质性要求内容。</w:t>
      </w:r>
    </w:p>
    <w:p w14:paraId="17B52C7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二</w:t>
      </w:r>
      <w:r>
        <w:rPr>
          <w:rFonts w:hint="eastAsia" w:ascii="宋体" w:hAnsi="宋体" w:eastAsia="宋体" w:cs="宋体"/>
          <w:color w:val="auto"/>
          <w:sz w:val="24"/>
        </w:rPr>
        <w:t>）竞争性磋商公告期限：自采购公告发布之日（2026年</w:t>
      </w:r>
      <w:r>
        <w:rPr>
          <w:rFonts w:hint="eastAsia" w:ascii="宋体" w:hAnsi="宋体" w:eastAsia="宋体" w:cs="宋体"/>
          <w:color w:val="auto"/>
          <w:sz w:val="24"/>
          <w:lang w:val="en-US" w:eastAsia="zh-CN"/>
        </w:rPr>
        <w:t>8</w:t>
      </w:r>
      <w:r>
        <w:rPr>
          <w:rFonts w:hint="eastAsia" w:ascii="宋体" w:hAnsi="宋体" w:eastAsia="宋体" w:cs="宋体"/>
          <w:color w:val="auto"/>
          <w:sz w:val="24"/>
        </w:rPr>
        <w:t>月</w:t>
      </w:r>
      <w:r>
        <w:rPr>
          <w:rFonts w:hint="eastAsia" w:ascii="宋体" w:hAnsi="宋体" w:eastAsia="宋体" w:cs="宋体"/>
          <w:color w:val="auto"/>
          <w:sz w:val="24"/>
          <w:lang w:val="en-US" w:eastAsia="zh-CN"/>
        </w:rPr>
        <w:t>31</w:t>
      </w:r>
      <w:r>
        <w:rPr>
          <w:rFonts w:hint="eastAsia" w:ascii="宋体" w:hAnsi="宋体" w:eastAsia="宋体" w:cs="宋体"/>
          <w:color w:val="auto"/>
          <w:sz w:val="24"/>
        </w:rPr>
        <w:t>日）起</w:t>
      </w:r>
      <w:r>
        <w:rPr>
          <w:rFonts w:hint="eastAsia" w:ascii="宋体" w:hAnsi="宋体" w:eastAsia="宋体" w:cs="宋体"/>
          <w:color w:val="auto"/>
          <w:sz w:val="24"/>
          <w:lang w:val="en-US" w:eastAsia="zh-CN"/>
        </w:rPr>
        <w:t>三</w:t>
      </w:r>
      <w:r>
        <w:rPr>
          <w:rFonts w:hint="eastAsia" w:ascii="宋体" w:hAnsi="宋体" w:eastAsia="宋体" w:cs="宋体"/>
          <w:color w:val="auto"/>
          <w:sz w:val="24"/>
        </w:rPr>
        <w:t>个工作日。</w:t>
      </w:r>
    </w:p>
    <w:p w14:paraId="61067B1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三</w:t>
      </w:r>
      <w:r>
        <w:rPr>
          <w:rFonts w:hint="eastAsia" w:ascii="宋体" w:hAnsi="宋体" w:eastAsia="宋体" w:cs="宋体"/>
          <w:color w:val="auto"/>
          <w:sz w:val="24"/>
        </w:rPr>
        <w:t>）竞争性磋商文件发售期限：</w:t>
      </w:r>
    </w:p>
    <w:p w14:paraId="3B64DC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1.竞争性磋商文件发售期：2026年</w:t>
      </w:r>
      <w:r>
        <w:rPr>
          <w:rFonts w:hint="eastAsia" w:ascii="宋体" w:hAnsi="宋体" w:eastAsia="宋体" w:cs="宋体"/>
          <w:color w:val="auto"/>
          <w:sz w:val="24"/>
          <w:lang w:val="en-US" w:eastAsia="zh-CN"/>
        </w:rPr>
        <w:t>8</w:t>
      </w:r>
      <w:r>
        <w:rPr>
          <w:rFonts w:hint="eastAsia" w:ascii="宋体" w:hAnsi="宋体" w:eastAsia="宋体" w:cs="宋体"/>
          <w:color w:val="auto"/>
          <w:sz w:val="24"/>
        </w:rPr>
        <w:t>月</w:t>
      </w:r>
      <w:r>
        <w:rPr>
          <w:rFonts w:hint="eastAsia" w:ascii="宋体" w:hAnsi="宋体" w:eastAsia="宋体" w:cs="宋体"/>
          <w:color w:val="auto"/>
          <w:sz w:val="24"/>
          <w:lang w:val="en-US" w:eastAsia="zh-CN"/>
        </w:rPr>
        <w:t>31</w:t>
      </w:r>
      <w:r>
        <w:rPr>
          <w:rFonts w:hint="eastAsia" w:ascii="宋体" w:hAnsi="宋体" w:eastAsia="宋体" w:cs="宋体"/>
          <w:color w:val="auto"/>
          <w:sz w:val="24"/>
        </w:rPr>
        <w:t>日</w:t>
      </w:r>
      <w:r>
        <w:rPr>
          <w:rFonts w:hint="eastAsia" w:ascii="宋体" w:hAnsi="宋体" w:eastAsia="宋体" w:cs="宋体"/>
          <w:color w:val="auto"/>
          <w:sz w:val="24"/>
          <w:lang w:val="en-US" w:eastAsia="zh-CN"/>
        </w:rPr>
        <w:t>至</w:t>
      </w:r>
      <w:r>
        <w:rPr>
          <w:rFonts w:hint="eastAsia" w:ascii="宋体" w:hAnsi="宋体" w:eastAsia="宋体" w:cs="宋体"/>
          <w:color w:val="auto"/>
          <w:sz w:val="24"/>
        </w:rPr>
        <w:t>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7</w:t>
      </w:r>
      <w:r>
        <w:rPr>
          <w:rFonts w:hint="eastAsia" w:ascii="宋体" w:hAnsi="宋体" w:eastAsia="宋体" w:cs="宋体"/>
          <w:color w:val="auto"/>
          <w:sz w:val="24"/>
        </w:rPr>
        <w:t>日17:00（工作时间）。</w:t>
      </w:r>
    </w:p>
    <w:p w14:paraId="3DFA0C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2.报名方式：潜在供应商在竞争性磋商文件发售期内将《竞争性磋商文件发售登记表》加盖供应商公章扫描成PDF文档</w:t>
      </w:r>
      <w:r>
        <w:rPr>
          <w:rFonts w:hint="eastAsia" w:ascii="宋体" w:hAnsi="宋体" w:eastAsia="宋体" w:cs="宋体"/>
          <w:color w:val="auto"/>
          <w:sz w:val="24"/>
          <w:szCs w:val="24"/>
        </w:rPr>
        <w:t>和付款凭证截图</w:t>
      </w:r>
      <w:r>
        <w:rPr>
          <w:rFonts w:hint="eastAsia" w:ascii="宋体" w:hAnsi="宋体" w:eastAsia="宋体" w:cs="宋体"/>
          <w:color w:val="auto"/>
          <w:sz w:val="24"/>
        </w:rPr>
        <w:t>并命名</w:t>
      </w:r>
      <w:r>
        <w:rPr>
          <w:rFonts w:hint="eastAsia" w:ascii="宋体" w:hAnsi="宋体" w:eastAsia="宋体" w:cs="宋体"/>
          <w:b/>
          <w:bCs/>
          <w:color w:val="auto"/>
          <w:sz w:val="24"/>
        </w:rPr>
        <w:t>单位名称</w:t>
      </w:r>
      <w:r>
        <w:rPr>
          <w:rFonts w:hint="eastAsia" w:ascii="宋体" w:hAnsi="宋体" w:eastAsia="宋体" w:cs="宋体"/>
          <w:b/>
          <w:bCs/>
          <w:color w:val="auto"/>
          <w:sz w:val="24"/>
          <w:lang w:val="en-US" w:eastAsia="zh-CN"/>
        </w:rPr>
        <w:t>+</w:t>
      </w:r>
      <w:r>
        <w:rPr>
          <w:rFonts w:hint="eastAsia" w:ascii="宋体" w:hAnsi="宋体" w:eastAsia="宋体" w:cs="宋体"/>
          <w:b/>
          <w:bCs/>
          <w:color w:val="auto"/>
          <w:sz w:val="24"/>
        </w:rPr>
        <w:t>项目名称</w:t>
      </w:r>
      <w:r>
        <w:rPr>
          <w:rFonts w:hint="eastAsia" w:ascii="宋体" w:hAnsi="宋体" w:eastAsia="宋体" w:cs="宋体"/>
          <w:color w:val="auto"/>
          <w:sz w:val="24"/>
        </w:rPr>
        <w:t>后发送至</w:t>
      </w:r>
      <w:r>
        <w:rPr>
          <w:rFonts w:hint="eastAsia" w:ascii="宋体" w:hAnsi="宋体" w:eastAsia="宋体" w:cs="宋体"/>
          <w:color w:val="auto"/>
          <w:sz w:val="24"/>
        </w:rPr>
        <w:fldChar w:fldCharType="begin"/>
      </w:r>
      <w:r>
        <w:rPr>
          <w:rFonts w:hint="eastAsia" w:ascii="宋体" w:hAnsi="宋体" w:eastAsia="宋体" w:cs="宋体"/>
          <w:color w:val="auto"/>
          <w:sz w:val="24"/>
        </w:rPr>
        <w:instrText xml:space="preserve"> HYPERLINK "mailto:在招标文件发售期内，供应商将招标文件购买费用汇至以下账户内进行购买。通过汇款方式购买招标文件的，将招标文件汇款凭证（注明项目编号或项目名称（可简写））、《采购文件发售登记表》（加盖供应商公章）扫描后发送至373898189@qq.com（邮箱）。" </w:instrText>
      </w:r>
      <w:r>
        <w:rPr>
          <w:rFonts w:hint="eastAsia" w:ascii="宋体" w:hAnsi="宋体" w:eastAsia="宋体" w:cs="宋体"/>
          <w:color w:val="auto"/>
          <w:sz w:val="24"/>
        </w:rPr>
        <w:fldChar w:fldCharType="separate"/>
      </w:r>
      <w:r>
        <w:rPr>
          <w:rFonts w:hint="eastAsia" w:ascii="宋体" w:hAnsi="宋体" w:eastAsia="宋体" w:cs="宋体"/>
          <w:color w:val="auto"/>
          <w:sz w:val="24"/>
          <w:highlight w:val="none"/>
          <w:lang w:val="en-US" w:eastAsia="zh-CN"/>
        </w:rPr>
        <w:t>huadizhongxi@163.com</w:t>
      </w:r>
      <w:r>
        <w:rPr>
          <w:rFonts w:hint="eastAsia" w:ascii="宋体" w:hAnsi="宋体" w:eastAsia="宋体" w:cs="宋体"/>
          <w:color w:val="auto"/>
          <w:sz w:val="24"/>
        </w:rPr>
        <w:t>（邮箱）。</w:t>
      </w:r>
      <w:r>
        <w:rPr>
          <w:rFonts w:hint="eastAsia" w:ascii="宋体" w:hAnsi="宋体" w:eastAsia="宋体" w:cs="宋体"/>
          <w:color w:val="auto"/>
          <w:sz w:val="24"/>
        </w:rPr>
        <w:fldChar w:fldCharType="end"/>
      </w:r>
    </w:p>
    <w:p w14:paraId="6FBA731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在</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报名获取期限内，</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将</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文件购买费用由</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本单位银行账户汇至以下账户内进行购买，务必在付款凭证摘要栏</w:t>
      </w:r>
      <w:r>
        <w:rPr>
          <w:rFonts w:hint="eastAsia" w:ascii="宋体" w:hAnsi="宋体" w:eastAsia="宋体" w:cs="宋体"/>
          <w:b/>
          <w:bCs/>
          <w:color w:val="auto"/>
          <w:sz w:val="24"/>
          <w:szCs w:val="24"/>
        </w:rPr>
        <w:t>注明项目名称</w:t>
      </w:r>
      <w:r>
        <w:rPr>
          <w:rFonts w:hint="eastAsia" w:ascii="宋体" w:hAnsi="宋体" w:eastAsia="宋体" w:cs="宋体"/>
          <w:b/>
          <w:bCs/>
          <w:color w:val="auto"/>
          <w:sz w:val="24"/>
          <w:szCs w:val="24"/>
          <w:lang w:eastAsia="zh-CN"/>
        </w:rPr>
        <w:t>（可简写）</w:t>
      </w:r>
      <w:r>
        <w:rPr>
          <w:rFonts w:hint="eastAsia" w:ascii="宋体" w:hAnsi="宋体" w:eastAsia="宋体" w:cs="宋体"/>
          <w:color w:val="auto"/>
          <w:sz w:val="24"/>
          <w:szCs w:val="24"/>
        </w:rPr>
        <w:t>。</w:t>
      </w:r>
    </w:p>
    <w:p w14:paraId="74967D8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户  名：华地众信工程项目管理有限公司重庆分公司</w:t>
      </w:r>
    </w:p>
    <w:p w14:paraId="20D7052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开户行：重庆渝北银座村镇银行有限责任公司</w:t>
      </w:r>
    </w:p>
    <w:p w14:paraId="6DBA9AC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账  号：650681826500015</w:t>
      </w:r>
    </w:p>
    <w:p w14:paraId="370717B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.磋商文件售价：人民币</w:t>
      </w:r>
      <w:r>
        <w:rPr>
          <w:rFonts w:hint="eastAsia" w:ascii="宋体" w:hAnsi="宋体" w:eastAsia="宋体" w:cs="宋体"/>
          <w:color w:val="auto"/>
          <w:sz w:val="24"/>
          <w:lang w:val="en-US" w:eastAsia="zh-CN"/>
        </w:rPr>
        <w:t>3</w:t>
      </w:r>
      <w:r>
        <w:rPr>
          <w:rFonts w:hint="eastAsia" w:ascii="宋体" w:hAnsi="宋体" w:eastAsia="宋体" w:cs="宋体"/>
          <w:color w:val="auto"/>
          <w:sz w:val="24"/>
        </w:rPr>
        <w:t>00元/份（售后不退）。</w:t>
      </w:r>
    </w:p>
    <w:p w14:paraId="478056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5</w:t>
      </w:r>
      <w:r>
        <w:rPr>
          <w:rFonts w:hint="eastAsia" w:ascii="宋体" w:hAnsi="宋体" w:eastAsia="宋体" w:cs="宋体"/>
          <w:color w:val="auto"/>
          <w:sz w:val="24"/>
        </w:rPr>
        <w:t>.供应商须满足以下两种要求，其响应文件</w:t>
      </w:r>
      <w:r>
        <w:rPr>
          <w:rFonts w:hint="eastAsia" w:ascii="宋体" w:hAnsi="宋体" w:eastAsia="宋体" w:cs="宋体"/>
          <w:color w:val="auto"/>
          <w:sz w:val="24"/>
          <w:lang w:eastAsia="zh-CN"/>
        </w:rPr>
        <w:t>才能</w:t>
      </w:r>
      <w:r>
        <w:rPr>
          <w:rFonts w:hint="eastAsia" w:ascii="宋体" w:hAnsi="宋体" w:eastAsia="宋体" w:cs="宋体"/>
          <w:color w:val="auto"/>
          <w:sz w:val="24"/>
        </w:rPr>
        <w:t>被接受：</w:t>
      </w:r>
    </w:p>
    <w:p w14:paraId="3059AA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w:t>
      </w:r>
      <w:r>
        <w:rPr>
          <w:rFonts w:hint="eastAsia" w:ascii="宋体" w:hAnsi="宋体" w:eastAsia="宋体" w:cs="宋体"/>
          <w:color w:val="auto"/>
          <w:sz w:val="24"/>
        </w:rPr>
        <w:t>按要求完成</w:t>
      </w:r>
      <w:r>
        <w:rPr>
          <w:rFonts w:hint="eastAsia" w:ascii="宋体" w:hAnsi="宋体" w:eastAsia="宋体" w:cs="宋体"/>
          <w:color w:val="auto"/>
          <w:sz w:val="24"/>
          <w:lang w:val="en-US" w:eastAsia="zh-CN"/>
        </w:rPr>
        <w:t>报名和缴纳文件费</w:t>
      </w:r>
      <w:r>
        <w:rPr>
          <w:rFonts w:hint="eastAsia" w:ascii="宋体" w:hAnsi="宋体" w:eastAsia="宋体" w:cs="宋体"/>
          <w:color w:val="auto"/>
          <w:sz w:val="24"/>
        </w:rPr>
        <w:t>；</w:t>
      </w:r>
    </w:p>
    <w:p w14:paraId="5CDDF3F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2</w:t>
      </w:r>
      <w:r>
        <w:rPr>
          <w:rFonts w:hint="eastAsia" w:ascii="宋体" w:hAnsi="宋体" w:eastAsia="宋体" w:cs="宋体"/>
          <w:color w:val="auto"/>
          <w:sz w:val="24"/>
          <w:lang w:eastAsia="zh-CN"/>
        </w:rPr>
        <w:t>）</w:t>
      </w:r>
      <w:r>
        <w:rPr>
          <w:rFonts w:hint="eastAsia" w:ascii="宋体" w:hAnsi="宋体" w:eastAsia="宋体" w:cs="宋体"/>
          <w:color w:val="auto"/>
          <w:sz w:val="24"/>
        </w:rPr>
        <w:t>按时递交了响应文件及签到。</w:t>
      </w:r>
    </w:p>
    <w:p w14:paraId="5D91EE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四</w:t>
      </w:r>
      <w:r>
        <w:rPr>
          <w:rFonts w:hint="eastAsia" w:ascii="宋体" w:hAnsi="宋体" w:eastAsia="宋体" w:cs="宋体"/>
          <w:color w:val="auto"/>
          <w:sz w:val="24"/>
        </w:rPr>
        <w:t>）递交响应文件地点：</w:t>
      </w:r>
      <w:r>
        <w:rPr>
          <w:rFonts w:hint="eastAsia" w:ascii="宋体" w:hAnsi="宋体" w:eastAsia="宋体" w:cs="宋体"/>
          <w:color w:val="auto"/>
          <w:sz w:val="24"/>
          <w:lang w:val="en-US" w:eastAsia="zh-CN"/>
        </w:rPr>
        <w:t>重庆市两江新区黄山大道中段1号附5号重庆政协文史馆（重庆市政协书画院）一楼会议室。</w:t>
      </w:r>
    </w:p>
    <w:p w14:paraId="0CEF359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五</w:t>
      </w:r>
      <w:r>
        <w:rPr>
          <w:rFonts w:hint="eastAsia" w:ascii="宋体" w:hAnsi="宋体" w:eastAsia="宋体" w:cs="宋体"/>
          <w:color w:val="auto"/>
          <w:sz w:val="24"/>
        </w:rPr>
        <w:t>）递交响应文件开始时间：2026年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10</w:t>
      </w:r>
      <w:r>
        <w:rPr>
          <w:rFonts w:hint="eastAsia" w:ascii="宋体" w:hAnsi="宋体" w:eastAsia="宋体" w:cs="宋体"/>
          <w:color w:val="auto"/>
          <w:sz w:val="24"/>
        </w:rPr>
        <w:t>日北京时间</w:t>
      </w:r>
      <w:r>
        <w:rPr>
          <w:rFonts w:hint="eastAsia" w:ascii="宋体" w:hAnsi="宋体" w:eastAsia="宋体" w:cs="宋体"/>
          <w:color w:val="auto"/>
          <w:sz w:val="24"/>
          <w:lang w:val="en-US" w:eastAsia="zh-CN"/>
        </w:rPr>
        <w:t>9</w:t>
      </w:r>
      <w:r>
        <w:rPr>
          <w:rFonts w:hint="eastAsia" w:ascii="宋体" w:hAnsi="宋体" w:eastAsia="宋体" w:cs="宋体"/>
          <w:color w:val="auto"/>
          <w:sz w:val="24"/>
        </w:rPr>
        <w:t>:</w:t>
      </w:r>
      <w:r>
        <w:rPr>
          <w:rFonts w:hint="eastAsia" w:ascii="宋体" w:hAnsi="宋体" w:eastAsia="宋体" w:cs="宋体"/>
          <w:color w:val="auto"/>
          <w:sz w:val="24"/>
          <w:lang w:val="en-US" w:eastAsia="zh-CN"/>
        </w:rPr>
        <w:t>3</w:t>
      </w:r>
      <w:r>
        <w:rPr>
          <w:rFonts w:hint="eastAsia" w:ascii="宋体" w:hAnsi="宋体" w:eastAsia="宋体" w:cs="宋体"/>
          <w:color w:val="auto"/>
          <w:sz w:val="24"/>
        </w:rPr>
        <w:t>0</w:t>
      </w:r>
    </w:p>
    <w:p w14:paraId="51C1BE1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六</w:t>
      </w:r>
      <w:r>
        <w:rPr>
          <w:rFonts w:hint="eastAsia" w:ascii="宋体" w:hAnsi="宋体" w:eastAsia="宋体" w:cs="宋体"/>
          <w:color w:val="auto"/>
          <w:sz w:val="24"/>
        </w:rPr>
        <w:t>）响应文件递交截止时间：2026年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10</w:t>
      </w:r>
      <w:r>
        <w:rPr>
          <w:rFonts w:hint="eastAsia" w:ascii="宋体" w:hAnsi="宋体" w:eastAsia="宋体" w:cs="宋体"/>
          <w:color w:val="auto"/>
          <w:sz w:val="24"/>
        </w:rPr>
        <w:t>日北京时间</w:t>
      </w:r>
      <w:r>
        <w:rPr>
          <w:rFonts w:hint="eastAsia" w:ascii="宋体" w:hAnsi="宋体" w:eastAsia="宋体" w:cs="宋体"/>
          <w:color w:val="auto"/>
          <w:sz w:val="24"/>
          <w:lang w:val="en-US" w:eastAsia="zh-CN"/>
        </w:rPr>
        <w:t>10</w:t>
      </w:r>
      <w:r>
        <w:rPr>
          <w:rFonts w:hint="eastAsia" w:ascii="宋体" w:hAnsi="宋体" w:eastAsia="宋体" w:cs="宋体"/>
          <w:color w:val="auto"/>
          <w:sz w:val="24"/>
        </w:rPr>
        <w:t>:</w:t>
      </w:r>
      <w:r>
        <w:rPr>
          <w:rFonts w:hint="eastAsia" w:ascii="宋体" w:hAnsi="宋体" w:eastAsia="宋体" w:cs="宋体"/>
          <w:color w:val="auto"/>
          <w:sz w:val="24"/>
          <w:lang w:val="en-US" w:eastAsia="zh-CN"/>
        </w:rPr>
        <w:t>0</w:t>
      </w:r>
      <w:r>
        <w:rPr>
          <w:rFonts w:hint="eastAsia" w:ascii="宋体" w:hAnsi="宋体" w:eastAsia="宋体" w:cs="宋体"/>
          <w:color w:val="auto"/>
          <w:sz w:val="24"/>
        </w:rPr>
        <w:t>0</w:t>
      </w:r>
    </w:p>
    <w:p w14:paraId="24CF72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七</w:t>
      </w:r>
      <w:r>
        <w:rPr>
          <w:rFonts w:hint="eastAsia" w:ascii="宋体" w:hAnsi="宋体" w:eastAsia="宋体" w:cs="宋体"/>
          <w:color w:val="auto"/>
          <w:sz w:val="24"/>
        </w:rPr>
        <w:t>）磋商开始时间：2026年</w:t>
      </w:r>
      <w:r>
        <w:rPr>
          <w:rFonts w:hint="eastAsia" w:ascii="宋体" w:hAnsi="宋体" w:eastAsia="宋体" w:cs="宋体"/>
          <w:color w:val="auto"/>
          <w:sz w:val="24"/>
          <w:lang w:val="en-US" w:eastAsia="zh-CN"/>
        </w:rPr>
        <w:t>9</w:t>
      </w:r>
      <w:r>
        <w:rPr>
          <w:rFonts w:hint="eastAsia" w:ascii="宋体" w:hAnsi="宋体" w:eastAsia="宋体" w:cs="宋体"/>
          <w:color w:val="auto"/>
          <w:sz w:val="24"/>
        </w:rPr>
        <w:t>月</w:t>
      </w:r>
      <w:r>
        <w:rPr>
          <w:rFonts w:hint="eastAsia" w:ascii="宋体" w:hAnsi="宋体" w:eastAsia="宋体" w:cs="宋体"/>
          <w:color w:val="auto"/>
          <w:sz w:val="24"/>
          <w:lang w:val="en-US" w:eastAsia="zh-CN"/>
        </w:rPr>
        <w:t>10</w:t>
      </w:r>
      <w:r>
        <w:rPr>
          <w:rFonts w:hint="eastAsia" w:ascii="宋体" w:hAnsi="宋体" w:eastAsia="宋体" w:cs="宋体"/>
          <w:color w:val="auto"/>
          <w:sz w:val="24"/>
        </w:rPr>
        <w:t>日北京时间</w:t>
      </w:r>
      <w:r>
        <w:rPr>
          <w:rFonts w:hint="eastAsia" w:ascii="宋体" w:hAnsi="宋体" w:eastAsia="宋体" w:cs="宋体"/>
          <w:color w:val="auto"/>
          <w:sz w:val="24"/>
          <w:lang w:val="en-US" w:eastAsia="zh-CN"/>
        </w:rPr>
        <w:t>10</w:t>
      </w:r>
      <w:r>
        <w:rPr>
          <w:rFonts w:hint="eastAsia" w:ascii="宋体" w:hAnsi="宋体" w:eastAsia="宋体" w:cs="宋体"/>
          <w:color w:val="auto"/>
          <w:sz w:val="24"/>
        </w:rPr>
        <w:t>:</w:t>
      </w:r>
      <w:r>
        <w:rPr>
          <w:rFonts w:hint="eastAsia" w:ascii="宋体" w:hAnsi="宋体" w:eastAsia="宋体" w:cs="宋体"/>
          <w:color w:val="auto"/>
          <w:sz w:val="24"/>
          <w:lang w:val="en-US" w:eastAsia="zh-CN"/>
        </w:rPr>
        <w:t>0</w:t>
      </w:r>
      <w:r>
        <w:rPr>
          <w:rFonts w:hint="eastAsia" w:ascii="宋体" w:hAnsi="宋体" w:eastAsia="宋体" w:cs="宋体"/>
          <w:color w:val="auto"/>
          <w:sz w:val="24"/>
        </w:rPr>
        <w:t>0</w:t>
      </w:r>
    </w:p>
    <w:p w14:paraId="178B761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八</w:t>
      </w:r>
      <w:r>
        <w:rPr>
          <w:rFonts w:hint="eastAsia" w:ascii="宋体" w:hAnsi="宋体" w:eastAsia="宋体" w:cs="宋体"/>
          <w:color w:val="auto"/>
          <w:sz w:val="24"/>
        </w:rPr>
        <w:t>）磋商地点：同递交响应文件地点。</w:t>
      </w:r>
    </w:p>
    <w:p w14:paraId="3A0D69F6">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34" w:name="_Toc19587"/>
      <w:bookmarkStart w:id="35" w:name="_Toc27595"/>
      <w:bookmarkStart w:id="36" w:name="_Toc10736"/>
      <w:bookmarkStart w:id="37" w:name="_Toc9494"/>
      <w:bookmarkStart w:id="38" w:name="_Toc19051"/>
      <w:bookmarkStart w:id="39" w:name="_Toc76462321"/>
      <w:bookmarkStart w:id="40" w:name="_Toc373860294"/>
      <w:r>
        <w:rPr>
          <w:rFonts w:hint="eastAsia" w:ascii="宋体" w:hAnsi="宋体" w:eastAsia="宋体" w:cs="宋体"/>
          <w:color w:val="auto"/>
          <w:sz w:val="24"/>
        </w:rPr>
        <w:t>五、保证金</w:t>
      </w:r>
      <w:bookmarkEnd w:id="34"/>
      <w:bookmarkEnd w:id="35"/>
      <w:bookmarkEnd w:id="36"/>
      <w:bookmarkEnd w:id="37"/>
      <w:bookmarkEnd w:id="38"/>
    </w:p>
    <w:p w14:paraId="0BFC87A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（一）保证金递交</w:t>
      </w:r>
    </w:p>
    <w:p w14:paraId="78F3631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eastAsia="zh-CN"/>
        </w:rPr>
        <w:t>.</w:t>
      </w:r>
      <w:r>
        <w:rPr>
          <w:rFonts w:hint="eastAsia" w:ascii="宋体" w:hAnsi="宋体" w:eastAsia="宋体" w:cs="宋体"/>
          <w:color w:val="auto"/>
          <w:sz w:val="24"/>
        </w:rPr>
        <w:t>供应商应足额缴纳保证金（保证金金额详见本篇一、竞争性磋商内容），</w:t>
      </w:r>
      <w:r>
        <w:rPr>
          <w:rFonts w:hint="eastAsia" w:ascii="宋体" w:hAnsi="宋体" w:eastAsia="宋体" w:cs="宋体"/>
          <w:b/>
          <w:bCs/>
          <w:color w:val="auto"/>
          <w:sz w:val="24"/>
        </w:rPr>
        <w:t>并汇至以下账户</w:t>
      </w:r>
      <w:r>
        <w:rPr>
          <w:rFonts w:hint="eastAsia" w:ascii="宋体" w:hAnsi="宋体" w:eastAsia="宋体" w:cs="宋体"/>
          <w:color w:val="auto"/>
          <w:sz w:val="24"/>
        </w:rPr>
        <w:t>，磋商保证金的到账截止时间同响应文件递交截止时间。</w:t>
      </w:r>
    </w:p>
    <w:p w14:paraId="681B4764">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户  名：华地众信工程项目管理有限公司重庆分公司</w:t>
      </w:r>
    </w:p>
    <w:p w14:paraId="7D876902">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 xml:space="preserve">开户行：重庆渝北银座村镇银行有限责任公司 </w:t>
      </w:r>
    </w:p>
    <w:p w14:paraId="75BC8BC0">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行  号：320653000104</w:t>
      </w:r>
    </w:p>
    <w:p w14:paraId="183E38C2">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val="en-US" w:eastAsia="zh-CN"/>
        </w:rPr>
        <w:t>账  号：650681826500015</w:t>
      </w:r>
    </w:p>
    <w:p w14:paraId="261450C7">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注：各供应商在银行转账（电汇）时，须充分考虑银行转账（电汇）的时间差风险，如同城转账、异地转账、跨行转账等的时间要求。</w:t>
      </w:r>
    </w:p>
    <w:p w14:paraId="43CF78F2">
      <w:pPr>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供应商须在付款凭证备注栏中注明是</w:t>
      </w:r>
      <w:r>
        <w:rPr>
          <w:rFonts w:hint="eastAsia" w:ascii="宋体" w:hAnsi="宋体" w:eastAsia="宋体" w:cs="宋体"/>
          <w:color w:val="auto"/>
          <w:sz w:val="24"/>
          <w:u w:val="single"/>
          <w:lang w:val="en-US" w:eastAsia="zh-CN"/>
        </w:rPr>
        <w:t>“桑榆翰墨香·同心咏重阳”——重庆市老同志重阳节书画作品展展览服务</w:t>
      </w:r>
      <w:r>
        <w:rPr>
          <w:rFonts w:hint="eastAsia" w:ascii="宋体" w:hAnsi="宋体" w:eastAsia="宋体" w:cs="宋体"/>
          <w:color w:val="auto"/>
          <w:sz w:val="24"/>
          <w:lang w:val="en-US" w:eastAsia="zh-CN"/>
        </w:rPr>
        <w:t>(项目名称可简写）。</w:t>
      </w:r>
    </w:p>
    <w:p w14:paraId="31C4B680">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（二）保证金退还方式</w:t>
      </w:r>
    </w:p>
    <w:p w14:paraId="5ACA5B9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1.未成交供应商的保证金，在中标通知书发放后，</w:t>
      </w:r>
      <w:r>
        <w:rPr>
          <w:rFonts w:hint="eastAsia" w:ascii="宋体" w:hAnsi="宋体" w:eastAsia="宋体" w:cs="宋体"/>
          <w:color w:val="auto"/>
          <w:sz w:val="24"/>
          <w:lang w:val="en-US" w:eastAsia="zh-CN"/>
        </w:rPr>
        <w:t>代理机构</w:t>
      </w:r>
      <w:r>
        <w:rPr>
          <w:rFonts w:hint="eastAsia" w:ascii="宋体" w:hAnsi="宋体" w:eastAsia="宋体" w:cs="宋体"/>
          <w:color w:val="auto"/>
          <w:sz w:val="24"/>
        </w:rPr>
        <w:t>在五个工作日内按来款渠道直接退还。</w:t>
      </w:r>
    </w:p>
    <w:p w14:paraId="7D9FECF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2.成交供应商的保证金，在</w:t>
      </w:r>
      <w:r>
        <w:rPr>
          <w:rFonts w:hint="eastAsia" w:ascii="宋体" w:hAnsi="宋体" w:eastAsia="宋体" w:cs="宋体"/>
          <w:color w:val="auto"/>
          <w:sz w:val="24"/>
          <w:lang w:val="en-US" w:eastAsia="zh-CN"/>
        </w:rPr>
        <w:t>成交供应商</w:t>
      </w:r>
      <w:r>
        <w:rPr>
          <w:rFonts w:hint="eastAsia" w:ascii="宋体" w:hAnsi="宋体" w:eastAsia="宋体" w:cs="宋体"/>
          <w:color w:val="auto"/>
          <w:sz w:val="24"/>
        </w:rPr>
        <w:t>与采购人签订合同后，</w:t>
      </w:r>
      <w:r>
        <w:rPr>
          <w:rFonts w:hint="eastAsia" w:ascii="宋体" w:hAnsi="宋体" w:eastAsia="宋体" w:cs="宋体"/>
          <w:color w:val="auto"/>
          <w:sz w:val="24"/>
          <w:lang w:val="en-US" w:eastAsia="zh-CN"/>
        </w:rPr>
        <w:t>代理机构</w:t>
      </w:r>
      <w:r>
        <w:rPr>
          <w:rFonts w:hint="eastAsia" w:ascii="宋体" w:hAnsi="宋体" w:eastAsia="宋体" w:cs="宋体"/>
          <w:color w:val="auto"/>
          <w:sz w:val="24"/>
        </w:rPr>
        <w:t>在五个工作日内按资金来款渠道直接退还。</w:t>
      </w:r>
    </w:p>
    <w:bookmarkEnd w:id="28"/>
    <w:bookmarkEnd w:id="39"/>
    <w:bookmarkEnd w:id="40"/>
    <w:p w14:paraId="1EC89304">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41" w:name="_Toc5417"/>
      <w:bookmarkStart w:id="42" w:name="_Toc76462322"/>
      <w:bookmarkStart w:id="43" w:name="_Toc480466699"/>
      <w:r>
        <w:rPr>
          <w:rFonts w:hint="eastAsia" w:ascii="宋体" w:hAnsi="宋体" w:eastAsia="宋体" w:cs="宋体"/>
          <w:color w:val="auto"/>
          <w:sz w:val="24"/>
          <w:lang w:val="en-US" w:eastAsia="zh-CN"/>
        </w:rPr>
        <w:t>六</w:t>
      </w:r>
      <w:r>
        <w:rPr>
          <w:rFonts w:hint="eastAsia" w:ascii="宋体" w:hAnsi="宋体" w:eastAsia="宋体" w:cs="宋体"/>
          <w:color w:val="auto"/>
          <w:sz w:val="24"/>
        </w:rPr>
        <w:t>、其它有关规定</w:t>
      </w:r>
      <w:bookmarkEnd w:id="41"/>
      <w:bookmarkEnd w:id="42"/>
      <w:bookmarkEnd w:id="43"/>
    </w:p>
    <w:p w14:paraId="25298115">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（一）单位负责人为同一人或者存在直接控股、管理关系的不同供应商，不得参加同一合同项（包）下的采购活动，否则均为无效响应。</w:t>
      </w:r>
    </w:p>
    <w:p w14:paraId="4D5598D9">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（二）为采购项目提供整体设计、规范编制或者项目管理、监理、检测等服务的供应商，不得再参加该采购项目的其他采购活动。</w:t>
      </w:r>
    </w:p>
    <w:p w14:paraId="7248A131">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（三）本项目的澄清文件（如果有）一律在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发布，请各供应商注意下载或到采购代理机构处领取；无论供应商下载或领取与否，均视同供应商已知晓本项目澄清文件（如果有）的内容。</w:t>
      </w:r>
    </w:p>
    <w:p w14:paraId="43657B84">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（四）超过响应文件截止时间递交的响应文件，恕不接收。</w:t>
      </w:r>
    </w:p>
    <w:p w14:paraId="6FBFD03E">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（五）磋商费用：无论磋商结果如何，供应商参与本项目磋商的所有费用均应由供应商自行承担。</w:t>
      </w:r>
    </w:p>
    <w:p w14:paraId="49173D91">
      <w:pPr>
        <w:snapToGrid w:val="0"/>
        <w:spacing w:line="400" w:lineRule="exact"/>
        <w:ind w:firstLine="361" w:firstLineChars="150"/>
        <w:rPr>
          <w:rFonts w:hint="eastAsia" w:ascii="宋体" w:hAnsi="宋体" w:eastAsia="宋体" w:cs="宋体"/>
          <w:b/>
          <w:bCs/>
          <w:color w:val="auto"/>
          <w:sz w:val="24"/>
        </w:rPr>
      </w:pPr>
      <w:r>
        <w:rPr>
          <w:rFonts w:hint="eastAsia" w:ascii="宋体" w:hAnsi="宋体" w:eastAsia="宋体" w:cs="宋体"/>
          <w:b/>
          <w:bCs/>
          <w:color w:val="auto"/>
          <w:sz w:val="24"/>
        </w:rPr>
        <w:t>（六）本项目不接受联合体参与磋商，否则按无效处理。</w:t>
      </w:r>
    </w:p>
    <w:p w14:paraId="0AF9A9F1">
      <w:pPr>
        <w:snapToGrid w:val="0"/>
        <w:spacing w:line="400" w:lineRule="exact"/>
        <w:ind w:firstLine="361" w:firstLineChars="150"/>
        <w:rPr>
          <w:rFonts w:hint="eastAsia" w:ascii="宋体" w:hAnsi="宋体" w:eastAsia="宋体" w:cs="宋体"/>
          <w:b/>
          <w:bCs/>
          <w:color w:val="auto"/>
          <w:sz w:val="24"/>
        </w:rPr>
      </w:pPr>
      <w:r>
        <w:rPr>
          <w:rFonts w:hint="eastAsia" w:ascii="宋体" w:hAnsi="宋体" w:eastAsia="宋体" w:cs="宋体"/>
          <w:b/>
          <w:bCs/>
          <w:color w:val="auto"/>
          <w:sz w:val="24"/>
        </w:rPr>
        <w:t>（七）本项目不接受合同分包，否则按无效处理。</w:t>
      </w:r>
    </w:p>
    <w:p w14:paraId="7F6B5980">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（八）</w:t>
      </w:r>
      <w:bookmarkStart w:id="44" w:name="_Toc480466700"/>
      <w:r>
        <w:rPr>
          <w:rFonts w:hint="eastAsia" w:ascii="宋体" w:hAnsi="宋体" w:eastAsia="宋体" w:cs="宋体"/>
          <w:color w:val="auto"/>
          <w:sz w:val="24"/>
        </w:rPr>
        <w:t>按照《财政部关于在政府采购活动中查询及使用信用记录有关问题的通知》财库〔2016〕125号，被列入失信被执行人、重大税收违法案件当事人名单、政府采购严重违法失信行为记录名单及其他不符合《中华人民共和国政府采购法》第二十二条规定条件的供应商，将被拒绝参与采购活动。</w:t>
      </w:r>
    </w:p>
    <w:p w14:paraId="0FE6A35B">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45" w:name="_Toc76462323"/>
      <w:bookmarkStart w:id="46" w:name="_Toc2744"/>
      <w:r>
        <w:rPr>
          <w:rFonts w:hint="eastAsia" w:ascii="宋体" w:hAnsi="宋体" w:eastAsia="宋体" w:cs="宋体"/>
          <w:color w:val="auto"/>
          <w:sz w:val="24"/>
          <w:lang w:eastAsia="zh-CN"/>
        </w:rPr>
        <w:t>七</w:t>
      </w:r>
      <w:r>
        <w:rPr>
          <w:rFonts w:hint="eastAsia" w:ascii="宋体" w:hAnsi="宋体" w:eastAsia="宋体" w:cs="宋体"/>
          <w:color w:val="auto"/>
          <w:sz w:val="24"/>
        </w:rPr>
        <w:t>、联系方式</w:t>
      </w:r>
      <w:bookmarkEnd w:id="44"/>
      <w:bookmarkEnd w:id="45"/>
      <w:bookmarkEnd w:id="46"/>
    </w:p>
    <w:p w14:paraId="4F081588">
      <w:pPr>
        <w:snapToGrid w:val="0"/>
        <w:spacing w:line="400" w:lineRule="exact"/>
        <w:ind w:firstLine="480" w:firstLineChars="200"/>
        <w:rPr>
          <w:rFonts w:hint="eastAsia" w:ascii="宋体" w:hAnsi="宋体" w:eastAsia="宋体" w:cs="宋体"/>
          <w:color w:val="auto"/>
          <w:sz w:val="24"/>
          <w:lang w:eastAsia="zh-CN"/>
        </w:rPr>
      </w:pPr>
      <w:bookmarkStart w:id="47" w:name="_Toc6369"/>
      <w:bookmarkStart w:id="48" w:name="_Toc100322027"/>
      <w:bookmarkStart w:id="49" w:name="_Toc28795"/>
      <w:bookmarkStart w:id="50" w:name="_Toc17569"/>
      <w:bookmarkStart w:id="51" w:name="_Toc8491"/>
      <w:r>
        <w:rPr>
          <w:rFonts w:hint="eastAsia" w:ascii="宋体" w:hAnsi="宋体" w:eastAsia="宋体" w:cs="宋体"/>
          <w:color w:val="auto"/>
          <w:sz w:val="24"/>
        </w:rPr>
        <w:t>（一）采购人：</w:t>
      </w:r>
      <w:r>
        <w:rPr>
          <w:rFonts w:hint="eastAsia" w:ascii="宋体" w:hAnsi="宋体" w:eastAsia="宋体" w:cs="宋体"/>
          <w:color w:val="auto"/>
          <w:sz w:val="24"/>
          <w:lang w:eastAsia="zh-CN"/>
        </w:rPr>
        <w:t xml:space="preserve">重庆政协文史馆（重庆市政协书画院）  </w:t>
      </w:r>
    </w:p>
    <w:p w14:paraId="67286D33">
      <w:pPr>
        <w:snapToGrid w:val="0"/>
        <w:spacing w:line="400" w:lineRule="exact"/>
        <w:ind w:firstLine="480" w:firstLineChars="200"/>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联系人：</w:t>
      </w:r>
      <w:r>
        <w:rPr>
          <w:rFonts w:hint="eastAsia" w:ascii="宋体" w:hAnsi="宋体" w:eastAsia="宋体" w:cs="宋体"/>
          <w:color w:val="auto"/>
          <w:sz w:val="24"/>
          <w:szCs w:val="24"/>
          <w:highlight w:val="none"/>
        </w:rPr>
        <w:t>何老师</w:t>
      </w:r>
      <w:r>
        <w:rPr>
          <w:rFonts w:hint="eastAsia" w:ascii="宋体" w:hAnsi="宋体" w:eastAsia="宋体" w:cs="宋体"/>
          <w:color w:val="auto"/>
          <w:sz w:val="24"/>
          <w:lang w:val="en-US" w:eastAsia="zh-CN"/>
        </w:rPr>
        <w:t xml:space="preserve">   </w:t>
      </w:r>
    </w:p>
    <w:p w14:paraId="5AE9F17E">
      <w:pPr>
        <w:snapToGrid w:val="0"/>
        <w:spacing w:line="400" w:lineRule="exact"/>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电  话：</w:t>
      </w:r>
      <w:r>
        <w:rPr>
          <w:rFonts w:hint="eastAsia" w:ascii="宋体" w:hAnsi="宋体" w:eastAsia="宋体" w:cs="宋体"/>
          <w:color w:val="auto"/>
          <w:sz w:val="24"/>
          <w:szCs w:val="24"/>
          <w:highlight w:val="none"/>
        </w:rPr>
        <w:t>(023)67285005</w:t>
      </w:r>
      <w:r>
        <w:rPr>
          <w:rFonts w:hint="eastAsia" w:ascii="宋体" w:hAnsi="宋体" w:eastAsia="宋体" w:cs="宋体"/>
          <w:color w:val="auto"/>
          <w:sz w:val="24"/>
          <w:lang w:val="en-US" w:eastAsia="zh-CN"/>
        </w:rPr>
        <w:t xml:space="preserve">  </w:t>
      </w:r>
    </w:p>
    <w:p w14:paraId="2C0F5626">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rPr>
        <w:t>地  址</w:t>
      </w:r>
      <w:r>
        <w:rPr>
          <w:rFonts w:hint="eastAsia" w:ascii="宋体" w:hAnsi="宋体" w:eastAsia="宋体" w:cs="宋体"/>
          <w:color w:val="auto"/>
          <w:sz w:val="24"/>
          <w:lang w:eastAsia="zh-CN"/>
        </w:rPr>
        <w:t>：重庆市两江新区黄山大道中段1号附5号</w:t>
      </w:r>
    </w:p>
    <w:p w14:paraId="0940621B">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（二）采购代理机构：</w:t>
      </w:r>
      <w:r>
        <w:rPr>
          <w:rFonts w:hint="eastAsia" w:ascii="宋体" w:hAnsi="宋体" w:eastAsia="宋体" w:cs="宋体"/>
          <w:color w:val="auto"/>
          <w:sz w:val="24"/>
          <w:lang w:eastAsia="zh-CN"/>
        </w:rPr>
        <w:t>华地众信工程项目管理有限公司</w:t>
      </w:r>
    </w:p>
    <w:p w14:paraId="338FCCC0">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联系人：</w:t>
      </w:r>
      <w:r>
        <w:rPr>
          <w:rFonts w:hint="eastAsia" w:ascii="宋体" w:hAnsi="宋体" w:eastAsia="宋体" w:cs="宋体"/>
          <w:color w:val="auto"/>
          <w:sz w:val="24"/>
          <w:lang w:val="en-US" w:eastAsia="zh-CN"/>
        </w:rPr>
        <w:t>任</w:t>
      </w:r>
      <w:r>
        <w:rPr>
          <w:rFonts w:hint="eastAsia" w:ascii="宋体" w:hAnsi="宋体" w:eastAsia="宋体" w:cs="宋体"/>
          <w:color w:val="auto"/>
          <w:sz w:val="24"/>
        </w:rPr>
        <w:t xml:space="preserve">老师 </w:t>
      </w:r>
    </w:p>
    <w:p w14:paraId="0B662258">
      <w:pPr>
        <w:snapToGrid w:val="0"/>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电  话：</w:t>
      </w:r>
      <w:r>
        <w:rPr>
          <w:rFonts w:hint="eastAsia" w:ascii="宋体" w:hAnsi="宋体" w:eastAsia="宋体" w:cs="宋体"/>
          <w:color w:val="auto"/>
          <w:sz w:val="24"/>
          <w:lang w:val="zh-TW" w:eastAsia="zh-TW"/>
        </w:rPr>
        <w:t xml:space="preserve">18623031107 </w:t>
      </w:r>
      <w:r>
        <w:rPr>
          <w:rFonts w:hint="eastAsia" w:ascii="宋体" w:hAnsi="宋体" w:eastAsia="宋体" w:cs="宋体"/>
          <w:color w:val="auto"/>
          <w:sz w:val="24"/>
        </w:rPr>
        <w:t xml:space="preserve"> </w:t>
      </w:r>
    </w:p>
    <w:p w14:paraId="12939297">
      <w:pPr>
        <w:snapToGrid w:val="0"/>
        <w:spacing w:line="400" w:lineRule="exact"/>
        <w:ind w:firstLine="360" w:firstLineChars="150"/>
        <w:rPr>
          <w:rFonts w:hint="eastAsia" w:ascii="宋体" w:hAnsi="宋体" w:eastAsia="宋体" w:cs="宋体"/>
          <w:b/>
          <w:color w:val="auto"/>
          <w:sz w:val="24"/>
        </w:rPr>
        <w:sectPr>
          <w:pgSz w:w="11907" w:h="16840"/>
          <w:pgMar w:top="1134" w:right="1418" w:bottom="1134" w:left="1418" w:header="964" w:footer="992" w:gutter="0"/>
          <w:pgNumType w:fmt="numberInDash"/>
          <w:cols w:space="720" w:num="1"/>
          <w:docGrid w:linePitch="312" w:charSpace="0"/>
        </w:sectPr>
      </w:pPr>
      <w:r>
        <w:rPr>
          <w:rFonts w:hint="eastAsia" w:ascii="宋体" w:hAnsi="宋体" w:eastAsia="宋体" w:cs="宋体"/>
          <w:color w:val="auto"/>
          <w:sz w:val="24"/>
        </w:rPr>
        <w:t>地  址：</w:t>
      </w:r>
      <w:r>
        <w:rPr>
          <w:rFonts w:hint="eastAsia" w:ascii="宋体" w:hAnsi="宋体" w:eastAsia="宋体" w:cs="宋体"/>
          <w:color w:val="auto"/>
          <w:sz w:val="24"/>
          <w:lang w:val="zh-TW" w:eastAsia="zh-TW"/>
        </w:rPr>
        <w:t>重庆市渝北区大竹林街道江与城星怡广场A栋3楼305</w:t>
      </w:r>
      <w:bookmarkEnd w:id="47"/>
      <w:bookmarkEnd w:id="48"/>
      <w:bookmarkEnd w:id="49"/>
      <w:bookmarkEnd w:id="50"/>
      <w:bookmarkEnd w:id="51"/>
    </w:p>
    <w:p w14:paraId="3982B612">
      <w:pPr>
        <w:pStyle w:val="3"/>
        <w:spacing w:before="0" w:after="0" w:line="360" w:lineRule="auto"/>
        <w:jc w:val="center"/>
        <w:rPr>
          <w:rFonts w:hint="eastAsia" w:ascii="宋体" w:hAnsi="宋体" w:eastAsia="宋体" w:cs="宋体"/>
          <w:b w:val="0"/>
          <w:color w:val="auto"/>
          <w:sz w:val="30"/>
          <w:szCs w:val="30"/>
        </w:rPr>
      </w:pPr>
      <w:bookmarkStart w:id="52" w:name="_Toc11264"/>
      <w:bookmarkStart w:id="53" w:name="_Toc76462324"/>
      <w:r>
        <w:rPr>
          <w:rFonts w:hint="eastAsia" w:ascii="宋体" w:hAnsi="宋体" w:eastAsia="宋体" w:cs="宋体"/>
          <w:b w:val="0"/>
          <w:color w:val="auto"/>
          <w:sz w:val="36"/>
          <w:szCs w:val="30"/>
        </w:rPr>
        <w:t>第二篇  项目</w:t>
      </w:r>
      <w:r>
        <w:rPr>
          <w:rFonts w:hint="eastAsia" w:ascii="宋体" w:hAnsi="宋体" w:eastAsia="宋体" w:cs="宋体"/>
          <w:b w:val="0"/>
          <w:color w:val="auto"/>
          <w:sz w:val="36"/>
          <w:szCs w:val="30"/>
          <w:lang w:val="en-US" w:eastAsia="zh-CN"/>
        </w:rPr>
        <w:t>服务</w:t>
      </w:r>
      <w:r>
        <w:rPr>
          <w:rFonts w:hint="eastAsia" w:ascii="宋体" w:hAnsi="宋体" w:eastAsia="宋体" w:cs="宋体"/>
          <w:b w:val="0"/>
          <w:color w:val="auto"/>
          <w:sz w:val="36"/>
          <w:szCs w:val="30"/>
        </w:rPr>
        <w:t>需求</w:t>
      </w:r>
      <w:bookmarkEnd w:id="52"/>
      <w:bookmarkEnd w:id="53"/>
    </w:p>
    <w:p w14:paraId="4033C59B">
      <w:pPr>
        <w:pStyle w:val="3"/>
        <w:adjustRightInd w:val="0"/>
        <w:snapToGrid w:val="0"/>
        <w:spacing w:before="0" w:after="0" w:line="300" w:lineRule="auto"/>
        <w:ind w:firstLine="482" w:firstLineChars="200"/>
        <w:rPr>
          <w:rFonts w:hint="eastAsia" w:ascii="宋体" w:hAnsi="宋体" w:eastAsia="宋体" w:cs="宋体"/>
          <w:color w:val="auto"/>
          <w:sz w:val="24"/>
          <w:szCs w:val="24"/>
        </w:rPr>
      </w:pPr>
      <w:bookmarkStart w:id="54" w:name="_Toc213065888"/>
      <w:bookmarkStart w:id="55" w:name="_Toc32121"/>
      <w:bookmarkStart w:id="56" w:name="_Toc22268"/>
      <w:bookmarkStart w:id="57" w:name="_Toc8713"/>
      <w:bookmarkStart w:id="58" w:name="_Toc16238"/>
      <w:bookmarkStart w:id="59" w:name="_Toc1342"/>
      <w:bookmarkStart w:id="60" w:name="_Toc6684"/>
      <w:bookmarkStart w:id="61" w:name="_Toc2484"/>
      <w:bookmarkStart w:id="62" w:name="_Toc15391"/>
      <w:bookmarkStart w:id="63" w:name="_Toc23236"/>
      <w:bookmarkStart w:id="64" w:name="_Toc12789058"/>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项目基本概况</w:t>
      </w:r>
      <w:bookmarkEnd w:id="54"/>
      <w:bookmarkEnd w:id="55"/>
    </w:p>
    <w:bookmarkEnd w:id="56"/>
    <w:bookmarkEnd w:id="57"/>
    <w:bookmarkEnd w:id="58"/>
    <w:bookmarkEnd w:id="59"/>
    <w:bookmarkEnd w:id="60"/>
    <w:bookmarkEnd w:id="61"/>
    <w:bookmarkEnd w:id="62"/>
    <w:bookmarkEnd w:id="63"/>
    <w:p w14:paraId="15044BD3">
      <w:pPr>
        <w:snapToGrid w:val="0"/>
        <w:spacing w:line="400" w:lineRule="exact"/>
        <w:ind w:firstLine="480" w:firstLineChars="200"/>
        <w:rPr>
          <w:rFonts w:hint="eastAsia" w:ascii="宋体" w:hAnsi="宋体" w:eastAsia="宋体" w:cs="宋体"/>
          <w:color w:val="auto"/>
          <w:sz w:val="24"/>
          <w:lang w:val="en-US" w:eastAsia="zh-CN"/>
        </w:rPr>
      </w:pPr>
      <w:bookmarkStart w:id="65" w:name="_Toc76462327"/>
      <w:r>
        <w:rPr>
          <w:rFonts w:hint="eastAsia" w:ascii="宋体" w:hAnsi="宋体" w:eastAsia="宋体" w:cs="宋体"/>
          <w:color w:val="auto"/>
          <w:sz w:val="24"/>
          <w:lang w:val="en-US" w:eastAsia="zh-CN"/>
        </w:rPr>
        <w:t>（一）展览名称</w:t>
      </w:r>
    </w:p>
    <w:p w14:paraId="28AE944C">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“桑榆翰墨香·同心咏重阳”——重庆市老同志重阳节书画作品展</w:t>
      </w:r>
    </w:p>
    <w:p w14:paraId="3F601582">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lang w:eastAsia="zh-CN"/>
        </w:rPr>
        <w:t>（二）展览</w:t>
      </w:r>
      <w:r>
        <w:rPr>
          <w:rFonts w:hint="eastAsia" w:ascii="宋体" w:hAnsi="宋体" w:eastAsia="宋体" w:cs="宋体"/>
          <w:color w:val="auto"/>
          <w:sz w:val="24"/>
        </w:rPr>
        <w:t>时间</w:t>
      </w:r>
      <w:r>
        <w:rPr>
          <w:rFonts w:hint="eastAsia" w:ascii="宋体" w:hAnsi="宋体" w:eastAsia="宋体" w:cs="宋体"/>
          <w:color w:val="auto"/>
          <w:sz w:val="24"/>
          <w:lang w:eastAsia="zh-CN"/>
        </w:rPr>
        <w:t>、地点</w:t>
      </w:r>
    </w:p>
    <w:p w14:paraId="3525BC98">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auto"/>
          <w:sz w:val="24"/>
          <w:lang w:eastAsia="zh"/>
        </w:rPr>
      </w:pPr>
      <w:r>
        <w:rPr>
          <w:rFonts w:hint="eastAsia" w:ascii="宋体" w:hAnsi="宋体" w:eastAsia="宋体" w:cs="宋体"/>
          <w:color w:val="auto"/>
          <w:sz w:val="24"/>
          <w:lang w:val="en-US" w:eastAsia="zh-CN"/>
        </w:rPr>
        <w:t>2026年10</w:t>
      </w:r>
      <w:r>
        <w:rPr>
          <w:rFonts w:hint="eastAsia" w:ascii="宋体" w:hAnsi="宋体" w:eastAsia="宋体" w:cs="宋体"/>
          <w:color w:val="auto"/>
          <w:sz w:val="24"/>
          <w:lang w:eastAsia="zh-CN"/>
        </w:rPr>
        <w:t>月</w:t>
      </w:r>
      <w:r>
        <w:rPr>
          <w:rFonts w:hint="eastAsia" w:ascii="宋体" w:hAnsi="宋体" w:eastAsia="宋体" w:cs="宋体"/>
          <w:color w:val="auto"/>
          <w:sz w:val="24"/>
          <w:lang w:val="en-US" w:eastAsia="zh-CN"/>
        </w:rPr>
        <w:t>1</w:t>
      </w:r>
      <w:r>
        <w:rPr>
          <w:rFonts w:hint="eastAsia" w:ascii="宋体" w:hAnsi="宋体" w:eastAsia="宋体" w:cs="宋体"/>
          <w:color w:val="auto"/>
          <w:sz w:val="24"/>
          <w:lang w:val="en-US" w:eastAsia="zh"/>
        </w:rPr>
        <w:t>5</w:t>
      </w:r>
      <w:r>
        <w:rPr>
          <w:rFonts w:hint="eastAsia" w:ascii="宋体" w:hAnsi="宋体" w:eastAsia="宋体" w:cs="宋体"/>
          <w:color w:val="auto"/>
          <w:sz w:val="24"/>
          <w:lang w:eastAsia="zh-CN"/>
        </w:rPr>
        <w:t>日—</w:t>
      </w:r>
      <w:r>
        <w:rPr>
          <w:rFonts w:hint="eastAsia" w:ascii="宋体" w:hAnsi="宋体" w:eastAsia="宋体" w:cs="宋体"/>
          <w:color w:val="auto"/>
          <w:sz w:val="24"/>
          <w:lang w:val="en-US" w:eastAsia="zh-CN"/>
        </w:rPr>
        <w:t>11月5日，</w:t>
      </w:r>
      <w:r>
        <w:rPr>
          <w:rFonts w:hint="eastAsia" w:ascii="宋体" w:hAnsi="宋体" w:eastAsia="宋体" w:cs="宋体"/>
          <w:color w:val="auto"/>
          <w:sz w:val="24"/>
        </w:rPr>
        <w:t>重庆市政协书画院展览厅</w:t>
      </w:r>
      <w:r>
        <w:rPr>
          <w:rFonts w:hint="eastAsia" w:ascii="宋体" w:hAnsi="宋体" w:eastAsia="宋体" w:cs="宋体"/>
          <w:color w:val="auto"/>
          <w:sz w:val="24"/>
          <w:lang w:eastAsia="zh"/>
        </w:rPr>
        <w:t>A馆</w:t>
      </w:r>
      <w:r>
        <w:rPr>
          <w:rFonts w:hint="eastAsia" w:ascii="宋体" w:hAnsi="宋体" w:eastAsia="宋体" w:cs="宋体"/>
          <w:color w:val="auto"/>
          <w:sz w:val="24"/>
          <w:lang w:val="en-US" w:eastAsia="zh-CN"/>
        </w:rPr>
        <w:t>（具体时间由采购人确定后通知）</w:t>
      </w:r>
    </w:p>
    <w:p w14:paraId="105B01E5">
      <w:pPr>
        <w:pStyle w:val="3"/>
        <w:adjustRightInd w:val="0"/>
        <w:snapToGrid w:val="0"/>
        <w:spacing w:before="0" w:after="0" w:line="300" w:lineRule="auto"/>
        <w:ind w:firstLine="482" w:firstLineChars="200"/>
        <w:rPr>
          <w:rFonts w:hint="eastAsia" w:ascii="宋体" w:hAnsi="宋体" w:eastAsia="宋体" w:cs="宋体"/>
          <w:color w:val="auto"/>
          <w:sz w:val="24"/>
          <w:szCs w:val="24"/>
          <w:lang w:val="en-US" w:eastAsia="zh-CN"/>
        </w:rPr>
      </w:pPr>
      <w:bookmarkStart w:id="66" w:name="_Toc30604"/>
      <w:r>
        <w:rPr>
          <w:rFonts w:hint="eastAsia" w:ascii="宋体" w:hAnsi="宋体" w:eastAsia="宋体" w:cs="宋体"/>
          <w:color w:val="auto"/>
          <w:sz w:val="24"/>
          <w:szCs w:val="24"/>
          <w:lang w:val="en-US" w:eastAsia="zh-CN"/>
        </w:rPr>
        <w:t>二、展览要求</w:t>
      </w:r>
      <w:bookmarkEnd w:id="66"/>
    </w:p>
    <w:p w14:paraId="72D4C3B0">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（一）规模</w:t>
      </w:r>
    </w:p>
    <w:p w14:paraId="6AE5B1E1">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本次展览拟展出作品199件（具体作品件数由采购人统计的数量为准）。</w:t>
      </w:r>
    </w:p>
    <w:p w14:paraId="42C1568F">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（二）作品主题</w:t>
      </w:r>
    </w:p>
    <w:p w14:paraId="14FF1484">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作品应政治正确、主题鲜明、格调高雅，兼具思想性与艺术性，主要围绕以下四个方向进行创作。</w:t>
      </w:r>
    </w:p>
    <w:p w14:paraId="29A729ED">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1.银发初心·老有所为。展现老同志离岗不离党、退休不褪色的政治本色和继续服务社会的精神风貌。</w:t>
      </w:r>
    </w:p>
    <w:p w14:paraId="591819D6">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2.孝道传家·德润巴渝。弘扬孝老爱亲传统美德，诠释社会主义核心价值观，倡导良好家风。</w:t>
      </w:r>
    </w:p>
    <w:p w14:paraId="33E02089">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3.盛世华章·重庆新韵。歌颂祖国繁荣昌盛，反映新时代新征程新重庆的发展成就。</w:t>
      </w:r>
    </w:p>
    <w:p w14:paraId="5546EC1B">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4.重阳雅韵·文脉流长。围绕重阳节令和中华优秀传统文化进行创作，传递文化自信。</w:t>
      </w:r>
    </w:p>
    <w:p w14:paraId="7D102930">
      <w:pPr>
        <w:snapToGrid w:val="0"/>
        <w:spacing w:line="40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lang w:val="en-US" w:eastAsia="zh-CN"/>
        </w:rPr>
        <w:t>（三）</w:t>
      </w:r>
      <w:r>
        <w:rPr>
          <w:rFonts w:hint="eastAsia" w:ascii="宋体" w:hAnsi="宋体" w:eastAsia="宋体" w:cs="宋体"/>
          <w:color w:val="auto"/>
          <w:kern w:val="2"/>
          <w:sz w:val="24"/>
          <w:szCs w:val="24"/>
          <w:highlight w:val="none"/>
          <w:lang w:val="en-US" w:eastAsia="zh-CN" w:bidi="ar-SA"/>
        </w:rPr>
        <w:t>作品装裱及运输</w:t>
      </w:r>
    </w:p>
    <w:p w14:paraId="7BBA97A9">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总计约60幅（组）作品（具体作品件数由采购人统计的数量为准）。包括但不限于对展览的书法、绘画、雕塑等作品进行手工装裱成卷轴、部分装裱成框、作品运输等工作。书法、国画作品预计</w:t>
      </w:r>
      <w:r>
        <w:rPr>
          <w:rFonts w:hint="eastAsia" w:eastAsia="宋体" w:cs="宋体"/>
          <w:color w:val="auto"/>
          <w:kern w:val="2"/>
          <w:sz w:val="24"/>
          <w:szCs w:val="24"/>
          <w:highlight w:val="none"/>
          <w:lang w:val="en-US" w:eastAsia="zh-CN" w:bidi="ar-SA"/>
        </w:rPr>
        <w:t>约50</w:t>
      </w:r>
      <w:r>
        <w:rPr>
          <w:rFonts w:hint="eastAsia" w:ascii="宋体" w:hAnsi="宋体" w:eastAsia="宋体" w:cs="宋体"/>
          <w:color w:val="auto"/>
          <w:kern w:val="2"/>
          <w:sz w:val="24"/>
          <w:szCs w:val="24"/>
          <w:highlight w:val="none"/>
          <w:lang w:val="en-US" w:eastAsia="zh-CN" w:bidi="ar-SA"/>
        </w:rPr>
        <w:t>件左右，需手工装裱成卷轴，白色绫边；油画、版画、水彩画预计</w:t>
      </w:r>
      <w:r>
        <w:rPr>
          <w:rFonts w:hint="eastAsia" w:eastAsia="宋体" w:cs="宋体"/>
          <w:color w:val="auto"/>
          <w:kern w:val="2"/>
          <w:sz w:val="24"/>
          <w:szCs w:val="24"/>
          <w:highlight w:val="none"/>
          <w:lang w:val="en-US" w:eastAsia="zh-CN" w:bidi="ar-SA"/>
        </w:rPr>
        <w:t>约</w:t>
      </w:r>
      <w:r>
        <w:rPr>
          <w:rFonts w:hint="eastAsia" w:ascii="宋体" w:hAnsi="宋体" w:eastAsia="宋体" w:cs="宋体"/>
          <w:color w:val="auto"/>
          <w:kern w:val="2"/>
          <w:sz w:val="24"/>
          <w:szCs w:val="24"/>
          <w:highlight w:val="none"/>
          <w:lang w:val="en-US" w:eastAsia="zh-CN" w:bidi="ar-SA"/>
        </w:rPr>
        <w:t>10件左右，需装裱成框，需提供多种样式画框供采购人选择。作品尺寸原则上</w:t>
      </w:r>
      <w:r>
        <w:rPr>
          <w:rFonts w:hint="eastAsia" w:ascii="宋体" w:hAnsi="宋体" w:eastAsia="宋体" w:cs="宋体"/>
          <w:color w:val="auto"/>
          <w:sz w:val="24"/>
          <w:lang w:val="en-US" w:eastAsia="zh-CN"/>
        </w:rPr>
        <w:t>不超过八尺整张（248cm×129cm）</w:t>
      </w:r>
      <w:r>
        <w:rPr>
          <w:rFonts w:hint="eastAsia"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可能存在个别作品为更大特殊尺寸作品。部分雕塑作品。以采购人最终征集统计数据为准。</w:t>
      </w:r>
    </w:p>
    <w:p w14:paraId="20770F8C">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（四）参评作品的收退件及评审相关</w:t>
      </w:r>
    </w:p>
    <w:p w14:paraId="7CBD9686">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pacing w:val="10"/>
          <w:sz w:val="24"/>
          <w:szCs w:val="24"/>
          <w:lang w:val="en-US" w:eastAsia="zh-CN"/>
        </w:rPr>
      </w:pPr>
      <w:r>
        <w:rPr>
          <w:rFonts w:hint="eastAsia" w:ascii="宋体" w:hAnsi="宋体" w:eastAsia="宋体" w:cs="宋体"/>
          <w:b w:val="0"/>
          <w:bCs w:val="0"/>
          <w:color w:val="auto"/>
          <w:kern w:val="2"/>
          <w:sz w:val="24"/>
          <w:szCs w:val="24"/>
          <w:highlight w:val="none"/>
          <w:lang w:val="en-US" w:eastAsia="zh-CN" w:bidi="ar-SA"/>
        </w:rPr>
        <w:t>参评</w:t>
      </w:r>
      <w:r>
        <w:rPr>
          <w:rFonts w:hint="eastAsia" w:ascii="宋体" w:hAnsi="宋体" w:eastAsia="宋体" w:cs="宋体"/>
          <w:b w:val="0"/>
          <w:bCs w:val="0"/>
          <w:color w:val="auto"/>
          <w:spacing w:val="10"/>
          <w:sz w:val="24"/>
          <w:szCs w:val="24"/>
          <w:lang w:val="en-US" w:eastAsia="zh-CN"/>
        </w:rPr>
        <w:t>作品在展览场地的现场收件，作品评审前、评审中、评审后的相关服务，未入选作品的退稿联系和辅助邮寄等工作。具体服务标准如下：在</w:t>
      </w:r>
      <w:r>
        <w:rPr>
          <w:rFonts w:hint="eastAsia" w:ascii="宋体" w:hAnsi="宋体" w:eastAsia="宋体" w:cs="宋体"/>
          <w:b w:val="0"/>
          <w:bCs w:val="0"/>
          <w:color w:val="auto"/>
          <w:kern w:val="0"/>
          <w:sz w:val="24"/>
          <w:szCs w:val="24"/>
          <w:lang w:val="en-US" w:eastAsia="zh-CN"/>
        </w:rPr>
        <w:t>重庆市政协书画院展览厅收参加展览评审的作品（含邮寄作品取件拆箱）、登记核对、搬运、顺件，</w:t>
      </w:r>
      <w:r>
        <w:rPr>
          <w:rFonts w:hint="eastAsia" w:ascii="宋体" w:hAnsi="宋体" w:eastAsia="宋体" w:cs="宋体"/>
          <w:b w:val="0"/>
          <w:bCs w:val="0"/>
          <w:color w:val="auto"/>
          <w:spacing w:val="10"/>
          <w:sz w:val="24"/>
          <w:szCs w:val="24"/>
          <w:lang w:val="en-US" w:eastAsia="zh-CN"/>
        </w:rPr>
        <w:t>提供在</w:t>
      </w:r>
      <w:r>
        <w:rPr>
          <w:rFonts w:hint="eastAsia" w:ascii="宋体" w:hAnsi="宋体" w:eastAsia="宋体" w:cs="宋体"/>
          <w:b w:val="0"/>
          <w:bCs w:val="0"/>
          <w:color w:val="auto"/>
          <w:kern w:val="0"/>
          <w:sz w:val="24"/>
          <w:szCs w:val="24"/>
          <w:lang w:val="en-US" w:eastAsia="zh-CN"/>
        </w:rPr>
        <w:t>重庆市政协书画院展览厅评审工作会的前期准备工作及评审现场相关服务，包含作品顺件、搬运、作品分类、统计等现场人工服务。评审结束后在重庆市政协书画院展览厅退未入选的作品，登记、搬运，辅助邮寄（含邮寄费）等工作。</w:t>
      </w:r>
    </w:p>
    <w:p w14:paraId="5716335C">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（五）布展、撤展</w:t>
      </w:r>
    </w:p>
    <w:p w14:paraId="4767FA11">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right="0" w:rightChars="0" w:firstLine="480" w:firstLineChars="20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完成现场</w:t>
      </w:r>
      <w:r>
        <w:rPr>
          <w:rFonts w:hint="eastAsia" w:eastAsia="宋体" w:cs="宋体"/>
          <w:color w:val="auto"/>
          <w:kern w:val="2"/>
          <w:sz w:val="24"/>
          <w:szCs w:val="24"/>
          <w:highlight w:val="none"/>
          <w:lang w:val="en-US" w:eastAsia="zh-CN" w:bidi="ar-SA"/>
        </w:rPr>
        <w:t>199</w:t>
      </w:r>
      <w:r>
        <w:rPr>
          <w:rFonts w:hint="default" w:ascii="宋体" w:hAnsi="宋体" w:eastAsia="宋体" w:cs="宋体"/>
          <w:color w:val="auto"/>
          <w:kern w:val="2"/>
          <w:sz w:val="24"/>
          <w:szCs w:val="24"/>
          <w:highlight w:val="none"/>
          <w:lang w:val="en-US" w:eastAsia="zh-CN" w:bidi="ar-SA"/>
        </w:rPr>
        <w:t>件作品</w:t>
      </w:r>
      <w:r>
        <w:rPr>
          <w:rFonts w:hint="eastAsia" w:ascii="宋体" w:hAnsi="宋体" w:eastAsia="宋体" w:cs="宋体"/>
          <w:color w:val="auto"/>
          <w:kern w:val="2"/>
          <w:sz w:val="24"/>
          <w:szCs w:val="24"/>
          <w:highlight w:val="none"/>
          <w:lang w:val="en-US" w:eastAsia="zh-CN" w:bidi="ar-SA"/>
        </w:rPr>
        <w:t>的</w:t>
      </w:r>
      <w:r>
        <w:rPr>
          <w:rFonts w:hint="default" w:ascii="宋体" w:hAnsi="宋体" w:eastAsia="宋体" w:cs="宋体"/>
          <w:color w:val="auto"/>
          <w:kern w:val="2"/>
          <w:sz w:val="24"/>
          <w:szCs w:val="24"/>
          <w:highlight w:val="none"/>
          <w:lang w:val="en-US" w:eastAsia="zh-CN" w:bidi="ar-SA"/>
        </w:rPr>
        <w:t>布展</w:t>
      </w:r>
      <w:r>
        <w:rPr>
          <w:rFonts w:hint="eastAsia" w:ascii="宋体" w:hAnsi="宋体" w:eastAsia="宋体" w:cs="宋体"/>
          <w:color w:val="auto"/>
          <w:kern w:val="2"/>
          <w:sz w:val="24"/>
          <w:szCs w:val="24"/>
          <w:highlight w:val="none"/>
          <w:lang w:val="en-US" w:eastAsia="zh-CN" w:bidi="ar-SA"/>
        </w:rPr>
        <w:t>和</w:t>
      </w:r>
      <w:r>
        <w:rPr>
          <w:rFonts w:hint="default" w:ascii="宋体" w:hAnsi="宋体" w:eastAsia="宋体" w:cs="宋体"/>
          <w:color w:val="auto"/>
          <w:kern w:val="2"/>
          <w:sz w:val="24"/>
          <w:szCs w:val="24"/>
          <w:highlight w:val="none"/>
          <w:lang w:val="en-US" w:eastAsia="zh-CN" w:bidi="ar-SA"/>
        </w:rPr>
        <w:t>撤展等</w:t>
      </w:r>
      <w:r>
        <w:rPr>
          <w:rFonts w:hint="eastAsia" w:ascii="宋体" w:hAnsi="宋体" w:eastAsia="宋体" w:cs="宋体"/>
          <w:color w:val="auto"/>
          <w:kern w:val="2"/>
          <w:sz w:val="24"/>
          <w:szCs w:val="24"/>
          <w:highlight w:val="none"/>
          <w:lang w:val="en-US" w:eastAsia="zh-CN" w:bidi="ar-SA"/>
        </w:rPr>
        <w:t>工作（具体作品件数由采购人统计的数量为准）；设计制作</w:t>
      </w:r>
      <w:r>
        <w:rPr>
          <w:rFonts w:hint="eastAsia" w:eastAsia="宋体" w:cs="宋体"/>
          <w:color w:val="auto"/>
          <w:kern w:val="2"/>
          <w:sz w:val="24"/>
          <w:szCs w:val="24"/>
          <w:highlight w:val="none"/>
          <w:lang w:val="en-US" w:eastAsia="zh-CN" w:bidi="ar-SA"/>
        </w:rPr>
        <w:t>安装</w:t>
      </w:r>
      <w:r>
        <w:rPr>
          <w:rFonts w:hint="eastAsia" w:ascii="宋体" w:hAnsi="宋体" w:eastAsia="宋体" w:cs="宋体"/>
          <w:color w:val="auto"/>
          <w:kern w:val="2"/>
          <w:sz w:val="24"/>
          <w:szCs w:val="24"/>
          <w:highlight w:val="none"/>
          <w:lang w:val="en-US" w:eastAsia="zh-CN" w:bidi="ar-SA"/>
        </w:rPr>
        <w:t>主体海报、前言</w:t>
      </w:r>
      <w:r>
        <w:rPr>
          <w:rFonts w:hint="eastAsia" w:eastAsia="宋体" w:cs="宋体"/>
          <w:color w:val="auto"/>
          <w:kern w:val="2"/>
          <w:sz w:val="24"/>
          <w:szCs w:val="24"/>
          <w:highlight w:val="none"/>
          <w:lang w:val="en-US" w:eastAsia="zh-CN" w:bidi="ar-SA"/>
        </w:rPr>
        <w:t>墙</w:t>
      </w:r>
      <w:r>
        <w:rPr>
          <w:rFonts w:hint="eastAsia" w:ascii="宋体" w:hAnsi="宋体" w:eastAsia="宋体" w:cs="宋体"/>
          <w:color w:val="auto"/>
          <w:kern w:val="2"/>
          <w:sz w:val="24"/>
          <w:szCs w:val="24"/>
          <w:highlight w:val="none"/>
          <w:lang w:val="en-US" w:eastAsia="zh-CN" w:bidi="ar-SA"/>
        </w:rPr>
        <w:t>、</w:t>
      </w:r>
      <w:r>
        <w:rPr>
          <w:rFonts w:hint="eastAsia" w:eastAsia="宋体" w:cs="宋体"/>
          <w:color w:val="auto"/>
          <w:kern w:val="2"/>
          <w:sz w:val="24"/>
          <w:szCs w:val="24"/>
          <w:highlight w:val="none"/>
          <w:lang w:val="en-US" w:eastAsia="zh-CN" w:bidi="ar-SA"/>
        </w:rPr>
        <w:t>指示</w:t>
      </w:r>
      <w:r>
        <w:rPr>
          <w:rFonts w:hint="eastAsia" w:ascii="宋体" w:hAnsi="宋体" w:eastAsia="宋体" w:cs="宋体"/>
          <w:color w:val="auto"/>
          <w:kern w:val="2"/>
          <w:sz w:val="24"/>
          <w:szCs w:val="24"/>
          <w:highlight w:val="none"/>
          <w:lang w:val="en-US" w:eastAsia="zh-CN" w:bidi="ar-SA"/>
        </w:rPr>
        <w:t>牌、展签、证书等，供应商需自备隔离柱、展览辅料挂画器等，提供作品退稿、运输、证书的邮寄等相关服务。为</w:t>
      </w:r>
      <w:r>
        <w:rPr>
          <w:rFonts w:hint="default" w:ascii="宋体" w:hAnsi="宋体" w:eastAsia="宋体" w:cs="宋体"/>
          <w:color w:val="auto"/>
          <w:kern w:val="2"/>
          <w:sz w:val="24"/>
          <w:szCs w:val="24"/>
          <w:highlight w:val="none"/>
          <w:lang w:val="en-US" w:eastAsia="zh-CN" w:bidi="ar-SA"/>
        </w:rPr>
        <w:t>开展仪式</w:t>
      </w:r>
      <w:r>
        <w:rPr>
          <w:rFonts w:hint="eastAsia" w:ascii="宋体" w:hAnsi="宋体" w:eastAsia="宋体" w:cs="宋体"/>
          <w:color w:val="auto"/>
          <w:kern w:val="2"/>
          <w:sz w:val="24"/>
          <w:szCs w:val="24"/>
          <w:highlight w:val="none"/>
          <w:lang w:val="en-US" w:eastAsia="zh-CN" w:bidi="ar-SA"/>
        </w:rPr>
        <w:t>提供座椅等，并配合采购人完成布展的其他相关服务。供应商需在202</w:t>
      </w:r>
      <w:r>
        <w:rPr>
          <w:rFonts w:hint="eastAsia" w:eastAsia="宋体" w:cs="宋体"/>
          <w:color w:val="auto"/>
          <w:kern w:val="2"/>
          <w:sz w:val="24"/>
          <w:szCs w:val="24"/>
          <w:highlight w:val="none"/>
          <w:lang w:val="en-US" w:eastAsia="zh-CN" w:bidi="ar-SA"/>
        </w:rPr>
        <w:t>6</w:t>
      </w:r>
      <w:r>
        <w:rPr>
          <w:rFonts w:hint="eastAsia" w:ascii="宋体" w:hAnsi="宋体" w:eastAsia="宋体" w:cs="宋体"/>
          <w:color w:val="auto"/>
          <w:kern w:val="2"/>
          <w:sz w:val="24"/>
          <w:szCs w:val="24"/>
          <w:highlight w:val="none"/>
          <w:lang w:val="en-US" w:eastAsia="zh-CN" w:bidi="ar-SA"/>
        </w:rPr>
        <w:t>年</w:t>
      </w:r>
      <w:r>
        <w:rPr>
          <w:rFonts w:hint="eastAsia" w:cs="宋体"/>
          <w:color w:val="auto"/>
          <w:kern w:val="2"/>
          <w:sz w:val="24"/>
          <w:szCs w:val="24"/>
          <w:highlight w:val="none"/>
          <w:lang w:val="en-US" w:eastAsia="zh-CN" w:bidi="ar-SA"/>
        </w:rPr>
        <w:t>10</w:t>
      </w:r>
      <w:r>
        <w:rPr>
          <w:rFonts w:hint="eastAsia" w:ascii="宋体" w:hAnsi="宋体" w:eastAsia="宋体" w:cs="宋体"/>
          <w:color w:val="auto"/>
          <w:kern w:val="2"/>
          <w:sz w:val="24"/>
          <w:szCs w:val="24"/>
          <w:highlight w:val="none"/>
          <w:lang w:val="en-US" w:eastAsia="zh-CN" w:bidi="ar-SA"/>
        </w:rPr>
        <w:t>月</w:t>
      </w:r>
      <w:r>
        <w:rPr>
          <w:rFonts w:hint="eastAsia" w:cs="宋体"/>
          <w:color w:val="auto"/>
          <w:kern w:val="2"/>
          <w:sz w:val="24"/>
          <w:szCs w:val="24"/>
          <w:highlight w:val="none"/>
          <w:lang w:val="en-US" w:eastAsia="zh-CN" w:bidi="ar-SA"/>
        </w:rPr>
        <w:t>12</w:t>
      </w:r>
      <w:r>
        <w:rPr>
          <w:rFonts w:hint="eastAsia" w:ascii="宋体" w:hAnsi="宋体" w:eastAsia="宋体" w:cs="宋体"/>
          <w:color w:val="auto"/>
          <w:kern w:val="2"/>
          <w:sz w:val="24"/>
          <w:szCs w:val="24"/>
          <w:highlight w:val="none"/>
          <w:lang w:val="en-US" w:eastAsia="zh-CN" w:bidi="ar-SA"/>
        </w:rPr>
        <w:t>日前达到最终展览效果。</w:t>
      </w:r>
      <w:r>
        <w:rPr>
          <w:rFonts w:hint="eastAsia" w:eastAsia="宋体" w:cs="宋体"/>
          <w:color w:val="auto"/>
          <w:kern w:val="2"/>
          <w:sz w:val="24"/>
          <w:szCs w:val="24"/>
          <w:highlight w:val="none"/>
          <w:lang w:val="en-US" w:eastAsia="zh-CN" w:bidi="ar-SA"/>
        </w:rPr>
        <w:t xml:space="preserve">  </w:t>
      </w:r>
    </w:p>
    <w:p w14:paraId="19978CEB">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（六）布展要求：</w:t>
      </w:r>
    </w:p>
    <w:p w14:paraId="7C523838">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供应商中选后自行前往展厅踏勘现场，根据场馆设计会场的布置</w:t>
      </w:r>
      <w:r>
        <w:rPr>
          <w:rFonts w:hint="eastAsia" w:eastAsia="宋体" w:cs="宋体"/>
          <w:color w:val="auto"/>
          <w:kern w:val="2"/>
          <w:sz w:val="24"/>
          <w:szCs w:val="24"/>
          <w:highlight w:val="none"/>
          <w:lang w:val="en-US" w:eastAsia="zh-CN" w:bidi="ar-SA"/>
        </w:rPr>
        <w:t>、分区图、路线图</w:t>
      </w:r>
      <w:r>
        <w:rPr>
          <w:rFonts w:hint="eastAsia" w:ascii="宋体" w:hAnsi="宋体" w:eastAsia="宋体" w:cs="宋体"/>
          <w:color w:val="auto"/>
          <w:kern w:val="2"/>
          <w:sz w:val="24"/>
          <w:szCs w:val="24"/>
          <w:highlight w:val="none"/>
          <w:lang w:val="en-US" w:eastAsia="zh-CN" w:bidi="ar-SA"/>
        </w:rPr>
        <w:t>并提供布展方案（提供效果图等）供采购人参考和提出修改意见，定版后须指导协调现场施工，保证布展效果。布置设计应美观、大方，符合展览主题。</w:t>
      </w:r>
    </w:p>
    <w:p w14:paraId="1E9922D3">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书画类作品须全部为纯手工装裱，</w:t>
      </w:r>
      <w:r>
        <w:rPr>
          <w:rFonts w:hint="eastAsia" w:eastAsia="宋体" w:cs="宋体"/>
          <w:color w:val="auto"/>
          <w:kern w:val="2"/>
          <w:sz w:val="24"/>
          <w:szCs w:val="24"/>
          <w:highlight w:val="none"/>
          <w:lang w:val="en-US" w:eastAsia="zh-CN" w:bidi="ar-SA"/>
        </w:rPr>
        <w:t>书法、国画类</w:t>
      </w:r>
      <w:r>
        <w:rPr>
          <w:rFonts w:hint="eastAsia" w:ascii="宋体" w:hAnsi="宋体" w:eastAsia="宋体" w:cs="宋体"/>
          <w:color w:val="auto"/>
          <w:kern w:val="2"/>
          <w:sz w:val="24"/>
          <w:szCs w:val="24"/>
          <w:highlight w:val="none"/>
          <w:lang w:val="en-US" w:eastAsia="zh-CN" w:bidi="ar-SA"/>
        </w:rPr>
        <w:t>作品采取卷轴装裱形式，加白色绫边，其中部分作品可能需采取</w:t>
      </w:r>
      <w:r>
        <w:rPr>
          <w:rFonts w:hint="eastAsia" w:eastAsia="宋体" w:cs="宋体"/>
          <w:color w:val="auto"/>
          <w:kern w:val="2"/>
          <w:sz w:val="24"/>
          <w:szCs w:val="24"/>
          <w:highlight w:val="none"/>
          <w:lang w:val="en-US" w:eastAsia="zh-CN" w:bidi="ar-SA"/>
        </w:rPr>
        <w:t>装框</w:t>
      </w:r>
      <w:r>
        <w:rPr>
          <w:rFonts w:hint="eastAsia" w:ascii="宋体" w:hAnsi="宋体" w:eastAsia="宋体" w:cs="宋体"/>
          <w:color w:val="auto"/>
          <w:kern w:val="2"/>
          <w:sz w:val="24"/>
          <w:szCs w:val="24"/>
          <w:highlight w:val="none"/>
          <w:lang w:val="en-US" w:eastAsia="zh-CN" w:bidi="ar-SA"/>
        </w:rPr>
        <w:t>形式装裱</w:t>
      </w:r>
      <w:r>
        <w:rPr>
          <w:rFonts w:hint="eastAsia" w:eastAsia="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所用的任何材料不得含有可能对展览字画造成损害的化学、生化物质。油画、版画、水彩等西画类别美术作品全部装框，保证画框格调和质量，提供多种样式供比选人选择确定。</w:t>
      </w:r>
    </w:p>
    <w:p w14:paraId="403BF25B">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0"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为了保障</w:t>
      </w:r>
      <w:r>
        <w:rPr>
          <w:rFonts w:hint="eastAsia" w:eastAsia="宋体" w:cs="宋体"/>
          <w:color w:val="auto"/>
          <w:kern w:val="2"/>
          <w:sz w:val="24"/>
          <w:szCs w:val="24"/>
          <w:highlight w:val="none"/>
          <w:lang w:val="en-US" w:eastAsia="zh-CN" w:bidi="ar-SA"/>
        </w:rPr>
        <w:t>出展</w:t>
      </w:r>
      <w:r>
        <w:rPr>
          <w:rFonts w:hint="eastAsia" w:ascii="宋体" w:hAnsi="宋体" w:eastAsia="宋体" w:cs="宋体"/>
          <w:color w:val="auto"/>
          <w:kern w:val="2"/>
          <w:sz w:val="24"/>
          <w:szCs w:val="24"/>
          <w:highlight w:val="none"/>
          <w:lang w:val="en-US" w:eastAsia="zh-CN" w:bidi="ar-SA"/>
        </w:rPr>
        <w:t>作品的安全，装裱地址须在重庆市范围内。为了保证交付作品全部为原件，采购人在接收时验收，如发现不是原件，供应商须按市场价赔付给采购人，同时供应商须向采购人支付违约金。供应商须仔细保护展品完好，运输须按采购人要求在指定地点运输及存放，如因装裱、运输、摆放、会场管理等在履约过程中管理不当造成展品损坏或丢失，供应商须按市场价赔付给采购人。使用采购人提供的辅材须注意保护完整、轻拿轻放，正常使用的损耗除外，如因供应商自身工作失误等原因产生严重损毁，采购人有权追偿。</w:t>
      </w:r>
    </w:p>
    <w:p w14:paraId="42DD7D44">
      <w:pPr>
        <w:keepNext w:val="0"/>
        <w:keepLines w:val="0"/>
        <w:pageBreakBefore w:val="0"/>
        <w:kinsoku/>
        <w:wordWrap/>
        <w:overflowPunct/>
        <w:topLinePunct w:val="0"/>
        <w:autoSpaceDE/>
        <w:autoSpaceDN/>
        <w:bidi w:val="0"/>
        <w:adjustRightInd/>
        <w:snapToGrid w:val="0"/>
        <w:spacing w:line="440" w:lineRule="exact"/>
        <w:ind w:left="0" w:firstLine="360" w:firstLineChars="15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根据展品类型、展会主题策划开幕式，流程须包括领导讲话、嘉宾发言、合影拍照等。中选后提供详细开幕式方案供采购人参考和提出修改意见，并为定版开幕式提供必要的会场布置、人员安排、物料准备等，如座椅等。供应商需自备隔离柱、展览辅料挂画器、无痕胶泥贴等，需设计制作主体海报、前言板、导向牌、展签、证书等，需提供布展、撤展、作品打包、搬运、作品收稿退稿、证书邮寄、运输等相关服务。</w:t>
      </w:r>
    </w:p>
    <w:p w14:paraId="5AB9C536">
      <w:pPr>
        <w:pStyle w:val="2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right="0" w:righ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展览结束后须安排专业工作人员完成展品的拆卸和安全运输，并协助采购人恢复展厅原样。</w:t>
      </w:r>
    </w:p>
    <w:p w14:paraId="0C96B84D">
      <w:pPr>
        <w:pStyle w:val="3"/>
        <w:adjustRightInd w:val="0"/>
        <w:snapToGrid w:val="0"/>
        <w:spacing w:before="0" w:after="0" w:line="300" w:lineRule="auto"/>
        <w:ind w:firstLine="482" w:firstLineChars="200"/>
        <w:rPr>
          <w:rFonts w:hint="eastAsia" w:ascii="宋体" w:hAnsi="宋体" w:eastAsia="宋体" w:cs="宋体"/>
          <w:color w:val="auto"/>
          <w:sz w:val="24"/>
          <w:szCs w:val="24"/>
          <w:lang w:val="en-US" w:eastAsia="zh-CN"/>
        </w:rPr>
      </w:pPr>
      <w:bookmarkStart w:id="67" w:name="_Toc21131"/>
      <w:r>
        <w:rPr>
          <w:rFonts w:hint="eastAsia" w:ascii="宋体" w:hAnsi="宋体" w:eastAsia="宋体" w:cs="宋体"/>
          <w:color w:val="auto"/>
          <w:sz w:val="24"/>
          <w:szCs w:val="24"/>
          <w:lang w:val="en-US" w:eastAsia="zh-CN"/>
        </w:rPr>
        <w:t>三、活动安排</w:t>
      </w:r>
      <w:bookmarkEnd w:id="67"/>
    </w:p>
    <w:p w14:paraId="314B90AF">
      <w:pPr>
        <w:snapToGrid w:val="0"/>
        <w:spacing w:line="400" w:lineRule="exact"/>
        <w:ind w:firstLine="360" w:firstLineChars="15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10月15日上午拟举行开幕式（具体时间以采购人通知的时间为准），邀请有关单位领导、参展老同志代表出席，议程包括领导致辞、老同志代表发言、合影及观展。开幕式后设置笔会交流环节。</w:t>
      </w:r>
    </w:p>
    <w:p w14:paraId="78607217">
      <w:pPr>
        <w:rPr>
          <w:rFonts w:hint="eastAsia" w:ascii="宋体" w:hAnsi="宋体" w:eastAsia="宋体" w:cs="宋体"/>
          <w:b w:val="0"/>
          <w:bCs/>
          <w:color w:val="auto"/>
          <w:sz w:val="36"/>
          <w:szCs w:val="36"/>
          <w:highlight w:val="none"/>
        </w:rPr>
      </w:pPr>
    </w:p>
    <w:p w14:paraId="66772B98">
      <w:pPr>
        <w:pStyle w:val="3"/>
        <w:spacing w:before="0" w:after="0" w:line="360" w:lineRule="auto"/>
        <w:ind w:firstLine="360" w:firstLineChars="100"/>
        <w:jc w:val="center"/>
        <w:rPr>
          <w:rFonts w:hint="eastAsia" w:ascii="宋体" w:hAnsi="宋体" w:eastAsia="宋体" w:cs="宋体"/>
          <w:b w:val="0"/>
          <w:bCs/>
          <w:color w:val="auto"/>
          <w:sz w:val="36"/>
          <w:szCs w:val="36"/>
          <w:highlight w:val="none"/>
        </w:rPr>
      </w:pPr>
      <w:bookmarkStart w:id="68" w:name="_Toc26584"/>
      <w:r>
        <w:rPr>
          <w:rFonts w:hint="eastAsia" w:ascii="宋体" w:hAnsi="宋体" w:eastAsia="宋体" w:cs="宋体"/>
          <w:b w:val="0"/>
          <w:bCs/>
          <w:color w:val="auto"/>
          <w:sz w:val="36"/>
          <w:szCs w:val="36"/>
          <w:highlight w:val="none"/>
        </w:rPr>
        <w:t xml:space="preserve">第三篇  </w:t>
      </w:r>
      <w:bookmarkEnd w:id="64"/>
      <w:r>
        <w:rPr>
          <w:rFonts w:hint="eastAsia" w:ascii="宋体" w:hAnsi="宋体" w:eastAsia="宋体" w:cs="宋体"/>
          <w:b w:val="0"/>
          <w:bCs/>
          <w:color w:val="auto"/>
          <w:sz w:val="36"/>
          <w:szCs w:val="36"/>
          <w:highlight w:val="none"/>
        </w:rPr>
        <w:t>项目商务需求</w:t>
      </w:r>
      <w:bookmarkEnd w:id="65"/>
      <w:bookmarkEnd w:id="68"/>
    </w:p>
    <w:p w14:paraId="514DEDC2">
      <w:pPr>
        <w:pStyle w:val="3"/>
        <w:adjustRightInd w:val="0"/>
        <w:snapToGrid w:val="0"/>
        <w:spacing w:before="0" w:after="0" w:line="300" w:lineRule="auto"/>
        <w:ind w:firstLine="482" w:firstLineChars="200"/>
        <w:rPr>
          <w:rFonts w:hint="eastAsia" w:ascii="宋体" w:hAnsi="宋体" w:eastAsia="宋体" w:cs="宋体"/>
          <w:color w:val="auto"/>
          <w:sz w:val="24"/>
          <w:szCs w:val="24"/>
        </w:rPr>
      </w:pPr>
      <w:bookmarkStart w:id="69" w:name="_Toc65660342"/>
      <w:bookmarkStart w:id="70" w:name="_Toc202208780"/>
      <w:bookmarkStart w:id="71" w:name="_Toc213065894"/>
      <w:bookmarkStart w:id="72" w:name="_Toc31226"/>
      <w:bookmarkStart w:id="73" w:name="_Toc5046"/>
      <w:bookmarkStart w:id="74" w:name="_Toc14518"/>
      <w:bookmarkStart w:id="75" w:name="_Toc12935"/>
      <w:bookmarkStart w:id="76" w:name="_Toc13555"/>
      <w:bookmarkStart w:id="77" w:name="_Toc28486"/>
      <w:bookmarkStart w:id="78" w:name="_Toc42805186"/>
      <w:bookmarkStart w:id="79" w:name="_Toc109899030"/>
      <w:bookmarkStart w:id="80" w:name="_Toc29746249"/>
      <w:r>
        <w:rPr>
          <w:rFonts w:hint="eastAsia" w:ascii="宋体" w:hAnsi="宋体" w:eastAsia="宋体" w:cs="宋体"/>
          <w:color w:val="auto"/>
          <w:sz w:val="24"/>
          <w:szCs w:val="24"/>
        </w:rPr>
        <w:t>一、</w:t>
      </w:r>
      <w:bookmarkEnd w:id="69"/>
      <w:bookmarkEnd w:id="70"/>
      <w:bookmarkEnd w:id="71"/>
      <w:bookmarkEnd w:id="72"/>
      <w:bookmarkEnd w:id="73"/>
      <w:bookmarkEnd w:id="74"/>
      <w:bookmarkEnd w:id="75"/>
      <w:bookmarkEnd w:id="76"/>
      <w:r>
        <w:rPr>
          <w:rFonts w:hint="eastAsia" w:ascii="宋体" w:hAnsi="宋体" w:eastAsia="宋体" w:cs="宋体"/>
          <w:color w:val="auto"/>
          <w:sz w:val="24"/>
          <w:szCs w:val="24"/>
        </w:rPr>
        <w:t>服务时间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地点</w:t>
      </w:r>
      <w:r>
        <w:rPr>
          <w:rFonts w:hint="eastAsia" w:ascii="宋体" w:hAnsi="宋体" w:eastAsia="宋体" w:cs="宋体"/>
          <w:color w:val="auto"/>
          <w:sz w:val="24"/>
          <w:szCs w:val="24"/>
        </w:rPr>
        <w:t>及验收方式</w:t>
      </w:r>
      <w:bookmarkEnd w:id="77"/>
    </w:p>
    <w:p w14:paraId="71AD3F17">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（一）计划工期：自合同签订之日起至活动结束（2026年10月15日至2026年11月5日），具体时间以合同为准。</w:t>
      </w:r>
    </w:p>
    <w:p w14:paraId="33DB5514">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（二）项目地点：重庆市政协书画院展览厅</w:t>
      </w:r>
      <w:r>
        <w:rPr>
          <w:rFonts w:hint="eastAsia" w:ascii="宋体" w:hAnsi="宋体" w:eastAsia="宋体" w:cs="宋体"/>
          <w:color w:val="auto"/>
          <w:sz w:val="24"/>
          <w:lang w:val="en-US" w:eastAsia="zh"/>
        </w:rPr>
        <w:t>A馆</w:t>
      </w:r>
      <w:r>
        <w:rPr>
          <w:rFonts w:hint="eastAsia" w:ascii="宋体" w:hAnsi="宋体" w:eastAsia="宋体" w:cs="宋体"/>
          <w:color w:val="auto"/>
          <w:sz w:val="24"/>
          <w:lang w:val="en-US" w:eastAsia="zh-CN"/>
        </w:rPr>
        <w:t>。</w:t>
      </w:r>
    </w:p>
    <w:p w14:paraId="34FC66D7">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（三）验收方式：由采购人组织验收。</w:t>
      </w:r>
    </w:p>
    <w:p w14:paraId="67706C7E">
      <w:pPr>
        <w:pStyle w:val="3"/>
        <w:adjustRightInd w:val="0"/>
        <w:snapToGrid w:val="0"/>
        <w:spacing w:before="0" w:after="0" w:line="480" w:lineRule="exact"/>
        <w:ind w:firstLine="482" w:firstLineChars="200"/>
        <w:rPr>
          <w:rFonts w:hint="eastAsia" w:ascii="宋体" w:hAnsi="宋体" w:eastAsia="宋体" w:cs="宋体"/>
          <w:color w:val="auto"/>
          <w:sz w:val="24"/>
          <w:szCs w:val="24"/>
        </w:rPr>
      </w:pPr>
      <w:bookmarkStart w:id="81" w:name="_Toc5228"/>
      <w:bookmarkStart w:id="82" w:name="_Toc213065895"/>
      <w:r>
        <w:rPr>
          <w:rFonts w:hint="eastAsia" w:ascii="宋体" w:hAnsi="宋体" w:eastAsia="宋体" w:cs="宋体"/>
          <w:color w:val="auto"/>
          <w:sz w:val="24"/>
          <w:szCs w:val="24"/>
        </w:rPr>
        <w:t>二、报价要求</w:t>
      </w:r>
      <w:bookmarkEnd w:id="78"/>
      <w:bookmarkEnd w:id="79"/>
      <w:bookmarkEnd w:id="80"/>
      <w:bookmarkEnd w:id="81"/>
      <w:bookmarkEnd w:id="82"/>
    </w:p>
    <w:p w14:paraId="14970370">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本项目为总价包干。本次报价包括但不限于完成本项目所需的服务费、人工费、物料费、管理费、提供服务所需的各类费用及应缴纳税费和采购代理服务费等一切费用。因成交供应商自身原因造成漏报、少报皆由供应商自行承担，采购人不再补偿。</w:t>
      </w:r>
    </w:p>
    <w:p w14:paraId="2234C3CA">
      <w:pPr>
        <w:pStyle w:val="3"/>
        <w:adjustRightInd w:val="0"/>
        <w:snapToGrid w:val="0"/>
        <w:spacing w:before="0" w:after="0" w:line="480" w:lineRule="exact"/>
        <w:ind w:firstLine="482" w:firstLineChars="200"/>
        <w:rPr>
          <w:rFonts w:hint="eastAsia" w:ascii="宋体" w:hAnsi="宋体" w:eastAsia="宋体" w:cs="宋体"/>
          <w:color w:val="auto"/>
          <w:sz w:val="24"/>
          <w:szCs w:val="24"/>
        </w:rPr>
      </w:pPr>
      <w:bookmarkStart w:id="83" w:name="_Toc28022"/>
      <w:bookmarkStart w:id="84" w:name="_Toc9192"/>
      <w:bookmarkStart w:id="85" w:name="_Toc26982"/>
      <w:bookmarkStart w:id="86" w:name="_Toc7562"/>
      <w:bookmarkStart w:id="87" w:name="_Toc23922"/>
      <w:bookmarkStart w:id="88" w:name="_Toc213065897"/>
      <w:bookmarkStart w:id="89" w:name="_Toc202208783"/>
      <w:bookmarkStart w:id="90" w:name="_Toc32349"/>
      <w:bookmarkStart w:id="91" w:name="_Toc65660345"/>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、付款方式</w:t>
      </w:r>
      <w:bookmarkEnd w:id="83"/>
      <w:bookmarkEnd w:id="84"/>
      <w:bookmarkEnd w:id="85"/>
      <w:bookmarkEnd w:id="86"/>
      <w:bookmarkEnd w:id="87"/>
      <w:bookmarkEnd w:id="88"/>
      <w:bookmarkEnd w:id="89"/>
      <w:bookmarkEnd w:id="90"/>
      <w:bookmarkEnd w:id="91"/>
    </w:p>
    <w:p w14:paraId="2EACB548">
      <w:pPr>
        <w:snapToGrid w:val="0"/>
        <w:spacing w:line="400" w:lineRule="exact"/>
        <w:ind w:firstLine="480" w:firstLineChars="200"/>
        <w:rPr>
          <w:rFonts w:hint="eastAsia" w:ascii="宋体" w:hAnsi="宋体" w:eastAsia="宋体" w:cs="宋体"/>
          <w:color w:val="auto"/>
          <w:sz w:val="24"/>
          <w:lang w:val="en-US" w:eastAsia="zh-CN"/>
        </w:rPr>
      </w:pPr>
      <w:bookmarkStart w:id="92" w:name="_Toc5682"/>
      <w:r>
        <w:rPr>
          <w:rFonts w:hint="eastAsia" w:ascii="宋体" w:hAnsi="宋体" w:eastAsia="宋体" w:cs="宋体"/>
          <w:color w:val="auto"/>
          <w:sz w:val="24"/>
          <w:lang w:val="en-US" w:eastAsia="zh-CN"/>
        </w:rPr>
        <w:t>合同签订后支付总价款的20%，履约完毕并通过验收后支付剩余价款，支付前须向采购人提供有效发票。</w:t>
      </w:r>
    </w:p>
    <w:p w14:paraId="2526519E">
      <w:pPr>
        <w:pStyle w:val="3"/>
        <w:adjustRightInd w:val="0"/>
        <w:snapToGrid w:val="0"/>
        <w:spacing w:before="0" w:after="0" w:line="480" w:lineRule="exact"/>
        <w:ind w:firstLine="482" w:firstLineChars="200"/>
        <w:rPr>
          <w:rFonts w:hint="eastAsia" w:ascii="宋体" w:hAnsi="宋体" w:eastAsia="宋体" w:cs="宋体"/>
          <w:color w:val="auto"/>
          <w:sz w:val="24"/>
          <w:szCs w:val="24"/>
          <w:lang w:val="en-US" w:eastAsia="zh-CN"/>
        </w:rPr>
      </w:pPr>
      <w:bookmarkStart w:id="93" w:name="_Toc20817"/>
      <w:r>
        <w:rPr>
          <w:rFonts w:hint="eastAsia" w:ascii="宋体" w:hAnsi="宋体" w:eastAsia="宋体" w:cs="宋体"/>
          <w:color w:val="auto"/>
          <w:sz w:val="24"/>
          <w:szCs w:val="24"/>
          <w:lang w:val="en-US" w:eastAsia="zh-CN"/>
        </w:rPr>
        <w:t>四、知识产权</w:t>
      </w:r>
      <w:bookmarkEnd w:id="92"/>
      <w:bookmarkEnd w:id="93"/>
    </w:p>
    <w:p w14:paraId="575DAFB7">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（一）采购人在中华人民共和国境内使用中标人提供的货物及服务时免受第三方提出的侵犯其专利或其他知识产权的起诉。如果第三方提出侵权指控，成交供应商应承担由此而引起的一切法律责任和费用。</w:t>
      </w:r>
    </w:p>
    <w:p w14:paraId="7B77A730">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（二）成果及知识产权归采购人所有。</w:t>
      </w:r>
    </w:p>
    <w:p w14:paraId="3FFED102">
      <w:pPr>
        <w:pStyle w:val="3"/>
        <w:adjustRightInd w:val="0"/>
        <w:snapToGrid w:val="0"/>
        <w:spacing w:before="0" w:after="0" w:line="480" w:lineRule="exact"/>
        <w:ind w:firstLine="482" w:firstLineChars="200"/>
        <w:rPr>
          <w:rFonts w:hint="eastAsia" w:ascii="宋体" w:hAnsi="宋体" w:eastAsia="宋体" w:cs="宋体"/>
          <w:color w:val="auto"/>
          <w:sz w:val="24"/>
          <w:szCs w:val="24"/>
          <w:lang w:val="en-US" w:eastAsia="zh-CN"/>
        </w:rPr>
      </w:pPr>
      <w:bookmarkStart w:id="94" w:name="_Toc3916"/>
      <w:bookmarkStart w:id="95" w:name="_Toc16497"/>
      <w:r>
        <w:rPr>
          <w:rFonts w:hint="eastAsia" w:ascii="宋体" w:hAnsi="宋体" w:eastAsia="宋体" w:cs="宋体"/>
          <w:color w:val="auto"/>
          <w:sz w:val="24"/>
          <w:szCs w:val="24"/>
          <w:lang w:val="en-US" w:eastAsia="zh-CN"/>
        </w:rPr>
        <w:t>五、其他</w:t>
      </w:r>
      <w:bookmarkEnd w:id="94"/>
      <w:bookmarkEnd w:id="95"/>
    </w:p>
    <w:p w14:paraId="524456C2">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（一）供应商必须在响应文件中对以上条款和服务承诺明确列出，承诺内容必须达到本篇及竞采文件其他条款的要求。</w:t>
      </w:r>
    </w:p>
    <w:p w14:paraId="614755FC">
      <w:pPr>
        <w:snapToGrid w:val="0"/>
        <w:spacing w:line="400" w:lineRule="exact"/>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（二）其他未尽事宜由供需双方在采购合同中详细约定。</w:t>
      </w:r>
    </w:p>
    <w:p w14:paraId="1A103B7D">
      <w:pPr>
        <w:snapToGrid w:val="0"/>
        <w:spacing w:line="400" w:lineRule="exact"/>
        <w:ind w:firstLine="540"/>
        <w:rPr>
          <w:rFonts w:hint="eastAsia" w:ascii="宋体" w:hAnsi="宋体" w:eastAsia="宋体" w:cs="宋体"/>
          <w:color w:val="auto"/>
          <w:sz w:val="24"/>
          <w:szCs w:val="24"/>
        </w:rPr>
      </w:pPr>
    </w:p>
    <w:p w14:paraId="2587DB3C">
      <w:pPr>
        <w:pStyle w:val="3"/>
        <w:pageBreakBefore/>
        <w:spacing w:before="0" w:after="0" w:line="360" w:lineRule="auto"/>
        <w:jc w:val="center"/>
        <w:rPr>
          <w:rFonts w:hint="eastAsia" w:ascii="宋体" w:hAnsi="宋体" w:eastAsia="宋体" w:cs="宋体"/>
          <w:b w:val="0"/>
          <w:color w:val="auto"/>
          <w:sz w:val="36"/>
          <w:szCs w:val="30"/>
        </w:rPr>
      </w:pPr>
      <w:bookmarkStart w:id="96" w:name="_Toc76462332"/>
      <w:bookmarkStart w:id="97" w:name="_Toc13639"/>
      <w:r>
        <w:rPr>
          <w:rFonts w:hint="eastAsia" w:ascii="宋体" w:hAnsi="宋体" w:eastAsia="宋体" w:cs="宋体"/>
          <w:b w:val="0"/>
          <w:color w:val="auto"/>
          <w:sz w:val="36"/>
          <w:szCs w:val="30"/>
        </w:rPr>
        <w:t>第四篇  磋商程序及方法、评审标准、无效响应和</w:t>
      </w:r>
      <w:r>
        <w:rPr>
          <w:rFonts w:hint="eastAsia" w:ascii="宋体" w:hAnsi="宋体" w:eastAsia="宋体" w:cs="宋体"/>
          <w:b w:val="0"/>
          <w:color w:val="auto"/>
          <w:sz w:val="36"/>
          <w:szCs w:val="36"/>
        </w:rPr>
        <w:t>采购终止</w:t>
      </w:r>
      <w:bookmarkEnd w:id="96"/>
      <w:bookmarkEnd w:id="97"/>
    </w:p>
    <w:p w14:paraId="06477E34">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98" w:name="_Toc22080"/>
      <w:bookmarkStart w:id="99" w:name="_Toc76462333"/>
      <w:r>
        <w:rPr>
          <w:rFonts w:hint="eastAsia" w:ascii="宋体" w:hAnsi="宋体" w:eastAsia="宋体" w:cs="宋体"/>
          <w:color w:val="auto"/>
          <w:sz w:val="24"/>
        </w:rPr>
        <w:t>一、磋商程序及方法</w:t>
      </w:r>
      <w:bookmarkEnd w:id="98"/>
      <w:bookmarkEnd w:id="99"/>
    </w:p>
    <w:p w14:paraId="12282A5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磋商按竞争性磋商文件规定的时间和地点进行，供应商须有法定代表人（或其授权代表）或自然人参加并签到。竞争性磋商以抽签的形式确定磋商顺序，由本项目依法组建的竞争性磋商小组（以下简称磋商小组）分别与各供应商进行磋商。</w:t>
      </w:r>
    </w:p>
    <w:p w14:paraId="5E32E04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（二）磋商小组对各供应商的资格条件、响应文件的有效性、完整性和响应程度进行审查。各供应商只有在完全符合要求的前提下，才能参与正式磋商。</w:t>
      </w:r>
    </w:p>
    <w:p w14:paraId="4CCE090E">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sz w:val="24"/>
        </w:rPr>
        <w:t>1.</w:t>
      </w:r>
      <w:r>
        <w:rPr>
          <w:rFonts w:hint="eastAsia" w:ascii="宋体" w:hAnsi="宋体" w:eastAsia="宋体" w:cs="宋体"/>
          <w:color w:val="auto"/>
          <w:kern w:val="0"/>
          <w:sz w:val="24"/>
        </w:rPr>
        <w:t>资格性审查。依据法律法规和竞争性磋商文件的规定，对响应文件中的资格证明等进行审查，以确定供应商是否具备磋商资格。资格性审查资料表如下：</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3118"/>
        <w:gridCol w:w="4984"/>
      </w:tblGrid>
      <w:tr w14:paraId="1118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407DFD5A">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3827" w:type="dxa"/>
            <w:gridSpan w:val="2"/>
            <w:tcBorders>
              <w:top w:val="single" w:color="auto" w:sz="4" w:space="0"/>
              <w:left w:val="single" w:color="auto" w:sz="4" w:space="0"/>
              <w:bottom w:val="single" w:color="auto" w:sz="4" w:space="0"/>
              <w:right w:val="single" w:color="auto" w:sz="4" w:space="0"/>
            </w:tcBorders>
            <w:vAlign w:val="center"/>
          </w:tcPr>
          <w:p w14:paraId="107EB063">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7839DC7A">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检查内容</w:t>
            </w:r>
          </w:p>
        </w:tc>
      </w:tr>
      <w:tr w14:paraId="10A8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3099BB1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（一）</w:t>
            </w:r>
          </w:p>
        </w:tc>
        <w:tc>
          <w:tcPr>
            <w:tcW w:w="709" w:type="dxa"/>
            <w:vMerge w:val="restart"/>
            <w:vAlign w:val="center"/>
          </w:tcPr>
          <w:p w14:paraId="052AE2B0">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《中华人民共和国政府采购法》第二十二条规定</w:t>
            </w:r>
          </w:p>
        </w:tc>
        <w:tc>
          <w:tcPr>
            <w:tcW w:w="3118" w:type="dxa"/>
            <w:vAlign w:val="center"/>
          </w:tcPr>
          <w:p w14:paraId="28A26432">
            <w:pPr>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1.具有独立承担民事责任的能力</w:t>
            </w:r>
          </w:p>
        </w:tc>
        <w:tc>
          <w:tcPr>
            <w:tcW w:w="4984" w:type="dxa"/>
            <w:vAlign w:val="center"/>
          </w:tcPr>
          <w:p w14:paraId="437EC176">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1.供应商法人营业执照（副本）或事业单位法人证书（副本）或个体工商户营业执照或有效的自然人身份证明或社会团体法人登记证书（提供复印件）。 </w:t>
            </w:r>
          </w:p>
          <w:p w14:paraId="5BD84157">
            <w:pPr>
              <w:rPr>
                <w:rFonts w:hint="eastAsia" w:ascii="宋体" w:hAnsi="宋体" w:eastAsia="宋体" w:cs="宋体"/>
                <w:color w:val="auto"/>
                <w:sz w:val="24"/>
                <w:szCs w:val="24"/>
              </w:rPr>
            </w:pPr>
            <w:r>
              <w:rPr>
                <w:rFonts w:hint="eastAsia" w:ascii="宋体" w:hAnsi="宋体" w:eastAsia="宋体" w:cs="宋体"/>
                <w:color w:val="auto"/>
                <w:sz w:val="24"/>
                <w:szCs w:val="24"/>
              </w:rPr>
              <w:t>2.供应商法定代表人身份证明和法定代表人授权代表委托书。</w:t>
            </w:r>
          </w:p>
        </w:tc>
      </w:tr>
      <w:tr w14:paraId="1855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7C7A5BF2">
            <w:pPr>
              <w:jc w:val="center"/>
              <w:rPr>
                <w:rFonts w:hint="eastAsia" w:ascii="宋体" w:hAnsi="宋体" w:eastAsia="宋体" w:cs="宋体"/>
                <w:color w:val="auto"/>
                <w:sz w:val="24"/>
                <w:szCs w:val="24"/>
              </w:rPr>
            </w:pPr>
          </w:p>
        </w:tc>
        <w:tc>
          <w:tcPr>
            <w:tcW w:w="709" w:type="dxa"/>
            <w:vMerge w:val="continue"/>
            <w:vAlign w:val="center"/>
          </w:tcPr>
          <w:p w14:paraId="38473BB4">
            <w:pPr>
              <w:rPr>
                <w:rFonts w:hint="eastAsia" w:ascii="宋体" w:hAnsi="宋体" w:eastAsia="宋体" w:cs="宋体"/>
                <w:color w:val="auto"/>
                <w:sz w:val="24"/>
                <w:szCs w:val="24"/>
                <w:lang w:val="zh-CN"/>
              </w:rPr>
            </w:pPr>
          </w:p>
        </w:tc>
        <w:tc>
          <w:tcPr>
            <w:tcW w:w="3118" w:type="dxa"/>
            <w:vAlign w:val="center"/>
          </w:tcPr>
          <w:p w14:paraId="176324B8">
            <w:pPr>
              <w:rPr>
                <w:rFonts w:hint="eastAsia" w:ascii="宋体" w:hAnsi="宋体" w:eastAsia="宋体" w:cs="宋体"/>
                <w:color w:val="auto"/>
                <w:sz w:val="24"/>
                <w:szCs w:val="24"/>
              </w:rPr>
            </w:pPr>
            <w:r>
              <w:rPr>
                <w:rFonts w:hint="eastAsia" w:ascii="宋体" w:hAnsi="宋体" w:eastAsia="宋体" w:cs="宋体"/>
                <w:color w:val="auto"/>
                <w:sz w:val="24"/>
                <w:szCs w:val="24"/>
                <w:lang w:val="zh-CN"/>
              </w:rPr>
              <w:t>2.</w:t>
            </w:r>
            <w:r>
              <w:rPr>
                <w:rFonts w:hint="eastAsia" w:ascii="宋体" w:hAnsi="宋体" w:eastAsia="宋体" w:cs="宋体"/>
                <w:color w:val="auto"/>
                <w:sz w:val="24"/>
                <w:szCs w:val="24"/>
              </w:rPr>
              <w:t>具有良好的商业信誉和健全的财务会计制度</w:t>
            </w:r>
          </w:p>
        </w:tc>
        <w:tc>
          <w:tcPr>
            <w:tcW w:w="4984" w:type="dxa"/>
            <w:vMerge w:val="restart"/>
            <w:vAlign w:val="center"/>
          </w:tcPr>
          <w:p w14:paraId="77317650">
            <w:pPr>
              <w:rPr>
                <w:rFonts w:hint="eastAsia" w:ascii="宋体" w:hAnsi="宋体" w:eastAsia="宋体" w:cs="宋体"/>
                <w:b/>
                <w:color w:val="auto"/>
                <w:sz w:val="24"/>
                <w:szCs w:val="24"/>
              </w:rPr>
            </w:pPr>
            <w:r>
              <w:rPr>
                <w:rFonts w:hint="eastAsia" w:ascii="宋体" w:hAnsi="宋体" w:eastAsia="宋体" w:cs="宋体"/>
                <w:color w:val="auto"/>
                <w:sz w:val="24"/>
                <w:szCs w:val="24"/>
              </w:rPr>
              <w:t>供应商提供“基本资格条件承诺函”（格式详见第七篇）</w:t>
            </w:r>
          </w:p>
        </w:tc>
      </w:tr>
      <w:tr w14:paraId="74BA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039BC28F">
            <w:pPr>
              <w:jc w:val="center"/>
              <w:rPr>
                <w:rFonts w:hint="eastAsia" w:ascii="宋体" w:hAnsi="宋体" w:eastAsia="宋体" w:cs="宋体"/>
                <w:color w:val="auto"/>
                <w:sz w:val="24"/>
                <w:szCs w:val="24"/>
              </w:rPr>
            </w:pPr>
          </w:p>
        </w:tc>
        <w:tc>
          <w:tcPr>
            <w:tcW w:w="709" w:type="dxa"/>
            <w:vMerge w:val="continue"/>
            <w:vAlign w:val="center"/>
          </w:tcPr>
          <w:p w14:paraId="3209E1BC">
            <w:pPr>
              <w:rPr>
                <w:rFonts w:hint="eastAsia" w:ascii="宋体" w:hAnsi="宋体" w:eastAsia="宋体" w:cs="宋体"/>
                <w:color w:val="auto"/>
                <w:sz w:val="24"/>
                <w:szCs w:val="24"/>
                <w:lang w:val="zh-CN"/>
              </w:rPr>
            </w:pPr>
          </w:p>
        </w:tc>
        <w:tc>
          <w:tcPr>
            <w:tcW w:w="3118" w:type="dxa"/>
            <w:vAlign w:val="center"/>
          </w:tcPr>
          <w:p w14:paraId="1F9707E7">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3.具有履行合同所必需的设备和专业技术能力</w:t>
            </w:r>
          </w:p>
        </w:tc>
        <w:tc>
          <w:tcPr>
            <w:tcW w:w="4984" w:type="dxa"/>
            <w:vMerge w:val="continue"/>
            <w:vAlign w:val="center"/>
          </w:tcPr>
          <w:p w14:paraId="3E2722C1">
            <w:pPr>
              <w:rPr>
                <w:rFonts w:hint="eastAsia" w:ascii="宋体" w:hAnsi="宋体" w:eastAsia="宋体" w:cs="宋体"/>
                <w:color w:val="auto"/>
                <w:sz w:val="24"/>
                <w:szCs w:val="24"/>
              </w:rPr>
            </w:pPr>
          </w:p>
        </w:tc>
      </w:tr>
      <w:tr w14:paraId="7AE5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1F3CB925">
            <w:pPr>
              <w:jc w:val="center"/>
              <w:rPr>
                <w:rFonts w:hint="eastAsia" w:ascii="宋体" w:hAnsi="宋体" w:eastAsia="宋体" w:cs="宋体"/>
                <w:color w:val="auto"/>
                <w:sz w:val="24"/>
                <w:szCs w:val="24"/>
              </w:rPr>
            </w:pPr>
          </w:p>
        </w:tc>
        <w:tc>
          <w:tcPr>
            <w:tcW w:w="709" w:type="dxa"/>
            <w:vMerge w:val="continue"/>
            <w:vAlign w:val="center"/>
          </w:tcPr>
          <w:p w14:paraId="71B51407">
            <w:pPr>
              <w:rPr>
                <w:rFonts w:hint="eastAsia" w:ascii="宋体" w:hAnsi="宋体" w:eastAsia="宋体" w:cs="宋体"/>
                <w:color w:val="auto"/>
                <w:sz w:val="24"/>
                <w:szCs w:val="24"/>
                <w:lang w:val="zh-CN"/>
              </w:rPr>
            </w:pPr>
          </w:p>
        </w:tc>
        <w:tc>
          <w:tcPr>
            <w:tcW w:w="3118" w:type="dxa"/>
            <w:vAlign w:val="center"/>
          </w:tcPr>
          <w:p w14:paraId="4F39D529">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4.有依法缴纳税收和社会保障金的良好记录</w:t>
            </w:r>
          </w:p>
        </w:tc>
        <w:tc>
          <w:tcPr>
            <w:tcW w:w="4984" w:type="dxa"/>
            <w:vMerge w:val="continue"/>
            <w:vAlign w:val="center"/>
          </w:tcPr>
          <w:p w14:paraId="70FD6524">
            <w:pPr>
              <w:rPr>
                <w:rFonts w:hint="eastAsia" w:ascii="宋体" w:hAnsi="宋体" w:eastAsia="宋体" w:cs="宋体"/>
                <w:color w:val="auto"/>
                <w:sz w:val="24"/>
                <w:szCs w:val="24"/>
              </w:rPr>
            </w:pPr>
          </w:p>
        </w:tc>
      </w:tr>
      <w:tr w14:paraId="7671C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0766586D">
            <w:pPr>
              <w:jc w:val="center"/>
              <w:rPr>
                <w:rFonts w:hint="eastAsia" w:ascii="宋体" w:hAnsi="宋体" w:eastAsia="宋体" w:cs="宋体"/>
                <w:color w:val="auto"/>
                <w:sz w:val="24"/>
                <w:szCs w:val="24"/>
              </w:rPr>
            </w:pPr>
          </w:p>
        </w:tc>
        <w:tc>
          <w:tcPr>
            <w:tcW w:w="709" w:type="dxa"/>
            <w:vMerge w:val="continue"/>
            <w:vAlign w:val="center"/>
          </w:tcPr>
          <w:p w14:paraId="7812B744">
            <w:pPr>
              <w:rPr>
                <w:rFonts w:hint="eastAsia" w:ascii="宋体" w:hAnsi="宋体" w:eastAsia="宋体" w:cs="宋体"/>
                <w:color w:val="auto"/>
                <w:sz w:val="24"/>
                <w:szCs w:val="24"/>
                <w:lang w:val="zh-CN"/>
              </w:rPr>
            </w:pPr>
          </w:p>
        </w:tc>
        <w:tc>
          <w:tcPr>
            <w:tcW w:w="3118" w:type="dxa"/>
            <w:vAlign w:val="center"/>
          </w:tcPr>
          <w:p w14:paraId="73864186">
            <w:pPr>
              <w:rPr>
                <w:rFonts w:hint="eastAsia" w:ascii="宋体" w:hAnsi="宋体" w:eastAsia="宋体" w:cs="宋体"/>
                <w:color w:val="auto"/>
                <w:sz w:val="24"/>
                <w:szCs w:val="24"/>
                <w:lang w:val="zh-CN"/>
              </w:rPr>
            </w:pPr>
            <w:r>
              <w:rPr>
                <w:rFonts w:hint="eastAsia" w:ascii="宋体" w:hAnsi="宋体" w:eastAsia="宋体" w:cs="宋体"/>
                <w:color w:val="auto"/>
                <w:sz w:val="24"/>
                <w:szCs w:val="24"/>
              </w:rPr>
              <w:t>5.参加政府采购活动前三年内，在经营活动中没有重大违法记录</w:t>
            </w:r>
          </w:p>
        </w:tc>
        <w:tc>
          <w:tcPr>
            <w:tcW w:w="4984" w:type="dxa"/>
            <w:vMerge w:val="continue"/>
            <w:vAlign w:val="center"/>
          </w:tcPr>
          <w:p w14:paraId="1C3006CA">
            <w:pPr>
              <w:rPr>
                <w:rFonts w:hint="eastAsia" w:ascii="宋体" w:hAnsi="宋体" w:eastAsia="宋体" w:cs="宋体"/>
                <w:b/>
                <w:color w:val="auto"/>
                <w:sz w:val="24"/>
                <w:szCs w:val="24"/>
              </w:rPr>
            </w:pPr>
          </w:p>
        </w:tc>
      </w:tr>
      <w:tr w14:paraId="49B1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173FF1CD">
            <w:pPr>
              <w:jc w:val="center"/>
              <w:rPr>
                <w:rFonts w:hint="eastAsia" w:ascii="宋体" w:hAnsi="宋体" w:eastAsia="宋体" w:cs="宋体"/>
                <w:color w:val="auto"/>
                <w:sz w:val="24"/>
                <w:szCs w:val="24"/>
              </w:rPr>
            </w:pPr>
          </w:p>
        </w:tc>
        <w:tc>
          <w:tcPr>
            <w:tcW w:w="709" w:type="dxa"/>
            <w:vMerge w:val="continue"/>
            <w:vAlign w:val="center"/>
          </w:tcPr>
          <w:p w14:paraId="5705E0C8">
            <w:pPr>
              <w:rPr>
                <w:rFonts w:hint="eastAsia" w:ascii="宋体" w:hAnsi="宋体" w:eastAsia="宋体" w:cs="宋体"/>
                <w:color w:val="auto"/>
                <w:sz w:val="24"/>
                <w:szCs w:val="24"/>
              </w:rPr>
            </w:pPr>
          </w:p>
        </w:tc>
        <w:tc>
          <w:tcPr>
            <w:tcW w:w="3118" w:type="dxa"/>
            <w:vAlign w:val="center"/>
          </w:tcPr>
          <w:p w14:paraId="17D2C45A">
            <w:pPr>
              <w:rPr>
                <w:rFonts w:hint="eastAsia" w:ascii="宋体" w:hAnsi="宋体" w:eastAsia="宋体" w:cs="宋体"/>
                <w:color w:val="auto"/>
                <w:sz w:val="24"/>
                <w:szCs w:val="24"/>
              </w:rPr>
            </w:pPr>
            <w:r>
              <w:rPr>
                <w:rFonts w:hint="eastAsia" w:ascii="宋体" w:hAnsi="宋体" w:eastAsia="宋体" w:cs="宋体"/>
                <w:color w:val="auto"/>
                <w:sz w:val="24"/>
                <w:szCs w:val="24"/>
              </w:rPr>
              <w:t>6.法律、行政法规规定的其他条件</w:t>
            </w:r>
          </w:p>
        </w:tc>
        <w:tc>
          <w:tcPr>
            <w:tcW w:w="4984" w:type="dxa"/>
            <w:vAlign w:val="center"/>
          </w:tcPr>
          <w:p w14:paraId="55335ED1">
            <w:pPr>
              <w:rPr>
                <w:rFonts w:hint="eastAsia" w:ascii="宋体" w:hAnsi="宋体" w:eastAsia="宋体" w:cs="宋体"/>
                <w:color w:val="auto"/>
                <w:sz w:val="24"/>
                <w:szCs w:val="24"/>
              </w:rPr>
            </w:pPr>
          </w:p>
        </w:tc>
      </w:tr>
      <w:tr w14:paraId="5065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AC6D5D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（二）</w:t>
            </w:r>
          </w:p>
        </w:tc>
        <w:tc>
          <w:tcPr>
            <w:tcW w:w="3827" w:type="dxa"/>
            <w:gridSpan w:val="2"/>
            <w:vAlign w:val="center"/>
          </w:tcPr>
          <w:p w14:paraId="08E9CB2A">
            <w:pPr>
              <w:rPr>
                <w:rFonts w:hint="eastAsia" w:ascii="宋体" w:hAnsi="宋体" w:eastAsia="宋体" w:cs="宋体"/>
                <w:color w:val="auto"/>
                <w:sz w:val="24"/>
                <w:szCs w:val="24"/>
              </w:rPr>
            </w:pPr>
            <w:r>
              <w:rPr>
                <w:rFonts w:hint="eastAsia" w:ascii="宋体" w:hAnsi="宋体" w:eastAsia="宋体" w:cs="宋体"/>
                <w:color w:val="auto"/>
                <w:sz w:val="24"/>
                <w:szCs w:val="24"/>
              </w:rPr>
              <w:t>落实政府采购政策需满足的资格要求</w:t>
            </w:r>
          </w:p>
        </w:tc>
        <w:tc>
          <w:tcPr>
            <w:tcW w:w="4984" w:type="dxa"/>
            <w:vAlign w:val="center"/>
          </w:tcPr>
          <w:p w14:paraId="2C3084D4">
            <w:pPr>
              <w:rPr>
                <w:rFonts w:hint="eastAsia" w:ascii="宋体" w:hAnsi="宋体" w:eastAsia="宋体" w:cs="宋体"/>
                <w:color w:val="auto"/>
                <w:sz w:val="24"/>
                <w:szCs w:val="24"/>
              </w:rPr>
            </w:pPr>
            <w:r>
              <w:rPr>
                <w:rFonts w:hint="eastAsia" w:ascii="宋体" w:hAnsi="宋体" w:eastAsia="宋体" w:cs="宋体"/>
                <w:color w:val="auto"/>
                <w:sz w:val="24"/>
                <w:szCs w:val="24"/>
              </w:rPr>
              <w:t>按“第一篇三、供应商资格要求（二）落实政府采购政策需满足的资格要求”的要求提交。</w:t>
            </w:r>
          </w:p>
        </w:tc>
      </w:tr>
      <w:tr w14:paraId="33A3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7" w:type="dxa"/>
            <w:vAlign w:val="center"/>
          </w:tcPr>
          <w:p w14:paraId="6F85359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（三）</w:t>
            </w:r>
          </w:p>
        </w:tc>
        <w:tc>
          <w:tcPr>
            <w:tcW w:w="3827" w:type="dxa"/>
            <w:gridSpan w:val="2"/>
            <w:vAlign w:val="center"/>
          </w:tcPr>
          <w:p w14:paraId="5D49AE91">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保证金</w:t>
            </w:r>
          </w:p>
        </w:tc>
        <w:tc>
          <w:tcPr>
            <w:tcW w:w="4984" w:type="dxa"/>
            <w:vAlign w:val="center"/>
          </w:tcPr>
          <w:p w14:paraId="1051808B">
            <w:pPr>
              <w:spacing w:line="320" w:lineRule="exact"/>
              <w:rPr>
                <w:rFonts w:hint="eastAsia" w:ascii="宋体" w:hAnsi="宋体" w:eastAsia="宋体" w:cs="宋体"/>
                <w:color w:val="auto"/>
                <w:sz w:val="24"/>
                <w:szCs w:val="24"/>
              </w:rPr>
            </w:pPr>
            <w:r>
              <w:rPr>
                <w:rFonts w:hint="eastAsia" w:ascii="宋体" w:hAnsi="宋体" w:eastAsia="宋体" w:cs="宋体"/>
                <w:color w:val="auto"/>
                <w:sz w:val="24"/>
                <w:szCs w:val="24"/>
              </w:rPr>
              <w:t>保证金到账截止时间前提交足额磋商保证金。</w:t>
            </w:r>
          </w:p>
        </w:tc>
      </w:tr>
    </w:tbl>
    <w:p w14:paraId="3BB1F3C8">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注：</w:t>
      </w:r>
    </w:p>
    <w:p w14:paraId="61A12FB2">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号）”执行。供应商可于响应文件递交截止时间前通过 “信用中国”网站（www.creditchina.gov.cn）、“中国政府采购网”(www.ccgp.gov.cn）等渠道查询信用记录。</w:t>
      </w:r>
    </w:p>
    <w:p w14:paraId="5FB9A62F">
      <w:pPr>
        <w:snapToGrid w:val="0"/>
        <w:spacing w:line="400" w:lineRule="exact"/>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2.符合性审查。依据竞争性磋商文件的规定，从响应文件的有效性、完整性和对竞争性磋商文件的响应程度进行审查，以确定是否对竞争性磋商文件的实质性要求作出响应。符合性审查资料表如下：</w:t>
      </w:r>
    </w:p>
    <w:tbl>
      <w:tblPr>
        <w:tblStyle w:val="23"/>
        <w:tblW w:w="0" w:type="auto"/>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560"/>
        <w:gridCol w:w="1984"/>
        <w:gridCol w:w="5409"/>
      </w:tblGrid>
      <w:tr w14:paraId="7085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06" w:type="dxa"/>
            <w:vAlign w:val="center"/>
          </w:tcPr>
          <w:p w14:paraId="19440D13">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序号</w:t>
            </w:r>
          </w:p>
        </w:tc>
        <w:tc>
          <w:tcPr>
            <w:tcW w:w="3544" w:type="dxa"/>
            <w:gridSpan w:val="2"/>
            <w:vAlign w:val="center"/>
          </w:tcPr>
          <w:p w14:paraId="0D446206">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评审因素</w:t>
            </w:r>
          </w:p>
        </w:tc>
        <w:tc>
          <w:tcPr>
            <w:tcW w:w="5409" w:type="dxa"/>
            <w:vAlign w:val="center"/>
          </w:tcPr>
          <w:p w14:paraId="48266E04">
            <w:pP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评审标准</w:t>
            </w:r>
          </w:p>
        </w:tc>
      </w:tr>
      <w:tr w14:paraId="7721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06" w:type="dxa"/>
            <w:vMerge w:val="restart"/>
            <w:vAlign w:val="center"/>
          </w:tcPr>
          <w:p w14:paraId="23394573">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560" w:type="dxa"/>
            <w:vMerge w:val="restart"/>
            <w:vAlign w:val="center"/>
          </w:tcPr>
          <w:p w14:paraId="01D634A0">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有效性审查</w:t>
            </w:r>
          </w:p>
        </w:tc>
        <w:tc>
          <w:tcPr>
            <w:tcW w:w="1984" w:type="dxa"/>
            <w:vAlign w:val="center"/>
          </w:tcPr>
          <w:p w14:paraId="3289ADFF">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响应文件签署或盖章</w:t>
            </w:r>
          </w:p>
        </w:tc>
        <w:tc>
          <w:tcPr>
            <w:tcW w:w="5409" w:type="dxa"/>
            <w:vAlign w:val="center"/>
          </w:tcPr>
          <w:p w14:paraId="2A68E059">
            <w:pPr>
              <w:rPr>
                <w:rFonts w:hint="eastAsia" w:ascii="宋体" w:hAnsi="宋体" w:eastAsia="宋体" w:cs="宋体"/>
                <w:color w:val="auto"/>
                <w:kern w:val="0"/>
                <w:sz w:val="24"/>
                <w:szCs w:val="24"/>
              </w:rPr>
            </w:pPr>
            <w:r>
              <w:rPr>
                <w:rFonts w:hint="eastAsia" w:ascii="宋体" w:hAnsi="宋体" w:eastAsia="宋体" w:cs="宋体"/>
                <w:color w:val="auto"/>
                <w:sz w:val="24"/>
                <w:szCs w:val="24"/>
              </w:rPr>
              <w:t>按竞争性磋商文件“第七篇响应文件编制要求”要求签署或盖章。</w:t>
            </w:r>
          </w:p>
        </w:tc>
      </w:tr>
      <w:tr w14:paraId="0BA9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06" w:type="dxa"/>
            <w:vMerge w:val="continue"/>
            <w:vAlign w:val="center"/>
          </w:tcPr>
          <w:p w14:paraId="45818D94">
            <w:pPr>
              <w:jc w:val="center"/>
              <w:rPr>
                <w:rFonts w:hint="eastAsia" w:ascii="宋体" w:hAnsi="宋体" w:eastAsia="宋体" w:cs="宋体"/>
                <w:color w:val="auto"/>
                <w:kern w:val="0"/>
                <w:sz w:val="24"/>
                <w:szCs w:val="24"/>
              </w:rPr>
            </w:pPr>
          </w:p>
        </w:tc>
        <w:tc>
          <w:tcPr>
            <w:tcW w:w="1560" w:type="dxa"/>
            <w:vMerge w:val="continue"/>
            <w:vAlign w:val="center"/>
          </w:tcPr>
          <w:p w14:paraId="1D0E7C43">
            <w:pPr>
              <w:rPr>
                <w:rFonts w:hint="eastAsia" w:ascii="宋体" w:hAnsi="宋体" w:eastAsia="宋体" w:cs="宋体"/>
                <w:color w:val="auto"/>
                <w:kern w:val="0"/>
                <w:sz w:val="24"/>
                <w:szCs w:val="24"/>
              </w:rPr>
            </w:pPr>
          </w:p>
        </w:tc>
        <w:tc>
          <w:tcPr>
            <w:tcW w:w="1984" w:type="dxa"/>
            <w:vAlign w:val="center"/>
          </w:tcPr>
          <w:p w14:paraId="5839A751">
            <w:pP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法定代表人身份证明及授权委托书</w:t>
            </w:r>
          </w:p>
        </w:tc>
        <w:tc>
          <w:tcPr>
            <w:tcW w:w="5409" w:type="dxa"/>
            <w:vAlign w:val="center"/>
          </w:tcPr>
          <w:p w14:paraId="5F7F8CE4">
            <w:pPr>
              <w:rPr>
                <w:rFonts w:hint="eastAsia" w:ascii="宋体" w:hAnsi="宋体" w:eastAsia="宋体" w:cs="宋体"/>
                <w:color w:val="auto"/>
                <w:sz w:val="24"/>
                <w:szCs w:val="24"/>
              </w:rPr>
            </w:pPr>
            <w:r>
              <w:rPr>
                <w:rFonts w:hint="eastAsia" w:ascii="宋体" w:hAnsi="宋体" w:eastAsia="宋体" w:cs="宋体"/>
                <w:color w:val="auto"/>
                <w:sz w:val="24"/>
                <w:szCs w:val="24"/>
              </w:rPr>
              <w:t>法定代表人身份证明及授权委托书有效，符合竞争性磋商文件规定的格式，签署或盖章齐全。</w:t>
            </w:r>
          </w:p>
        </w:tc>
      </w:tr>
      <w:tr w14:paraId="14B2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06" w:type="dxa"/>
            <w:vMerge w:val="continue"/>
            <w:vAlign w:val="center"/>
          </w:tcPr>
          <w:p w14:paraId="03ADDE88">
            <w:pPr>
              <w:jc w:val="center"/>
              <w:rPr>
                <w:rFonts w:hint="eastAsia" w:ascii="宋体" w:hAnsi="宋体" w:eastAsia="宋体" w:cs="宋体"/>
                <w:color w:val="auto"/>
                <w:kern w:val="0"/>
                <w:sz w:val="24"/>
                <w:szCs w:val="24"/>
              </w:rPr>
            </w:pPr>
          </w:p>
        </w:tc>
        <w:tc>
          <w:tcPr>
            <w:tcW w:w="1560" w:type="dxa"/>
            <w:vMerge w:val="continue"/>
            <w:vAlign w:val="center"/>
          </w:tcPr>
          <w:p w14:paraId="4DF49E51">
            <w:pPr>
              <w:rPr>
                <w:rFonts w:hint="eastAsia" w:ascii="宋体" w:hAnsi="宋体" w:eastAsia="宋体" w:cs="宋体"/>
                <w:color w:val="auto"/>
                <w:kern w:val="0"/>
                <w:sz w:val="24"/>
                <w:szCs w:val="24"/>
              </w:rPr>
            </w:pPr>
          </w:p>
        </w:tc>
        <w:tc>
          <w:tcPr>
            <w:tcW w:w="1984" w:type="dxa"/>
            <w:vAlign w:val="center"/>
          </w:tcPr>
          <w:p w14:paraId="7EA1A55E">
            <w:pPr>
              <w:rPr>
                <w:rFonts w:hint="eastAsia" w:ascii="宋体" w:hAnsi="宋体" w:eastAsia="宋体" w:cs="宋体"/>
                <w:color w:val="auto"/>
                <w:sz w:val="24"/>
                <w:szCs w:val="24"/>
                <w:lang w:val="zh-CN"/>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方案</w:t>
            </w:r>
          </w:p>
        </w:tc>
        <w:tc>
          <w:tcPr>
            <w:tcW w:w="5409" w:type="dxa"/>
            <w:vAlign w:val="center"/>
          </w:tcPr>
          <w:p w14:paraId="278DD514">
            <w:pPr>
              <w:rPr>
                <w:rFonts w:hint="eastAsia" w:ascii="宋体" w:hAnsi="宋体" w:eastAsia="宋体" w:cs="宋体"/>
                <w:color w:val="auto"/>
                <w:kern w:val="0"/>
                <w:sz w:val="24"/>
                <w:szCs w:val="24"/>
              </w:rPr>
            </w:pPr>
            <w:r>
              <w:rPr>
                <w:rFonts w:hint="eastAsia" w:ascii="宋体" w:hAnsi="宋体" w:eastAsia="宋体" w:cs="宋体"/>
                <w:color w:val="auto"/>
                <w:sz w:val="24"/>
                <w:szCs w:val="24"/>
                <w:lang w:val="zh-CN"/>
              </w:rPr>
              <w:t>每个包只能有一个</w:t>
            </w: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方案。</w:t>
            </w:r>
          </w:p>
        </w:tc>
      </w:tr>
      <w:tr w14:paraId="27CC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06" w:type="dxa"/>
            <w:vMerge w:val="continue"/>
            <w:vAlign w:val="center"/>
          </w:tcPr>
          <w:p w14:paraId="581F2731">
            <w:pPr>
              <w:jc w:val="center"/>
              <w:rPr>
                <w:rFonts w:hint="eastAsia" w:ascii="宋体" w:hAnsi="宋体" w:eastAsia="宋体" w:cs="宋体"/>
                <w:color w:val="auto"/>
                <w:kern w:val="0"/>
                <w:sz w:val="24"/>
                <w:szCs w:val="24"/>
              </w:rPr>
            </w:pPr>
          </w:p>
        </w:tc>
        <w:tc>
          <w:tcPr>
            <w:tcW w:w="1560" w:type="dxa"/>
            <w:vMerge w:val="continue"/>
            <w:vAlign w:val="center"/>
          </w:tcPr>
          <w:p w14:paraId="584D534C">
            <w:pPr>
              <w:rPr>
                <w:rFonts w:hint="eastAsia" w:ascii="宋体" w:hAnsi="宋体" w:eastAsia="宋体" w:cs="宋体"/>
                <w:color w:val="auto"/>
                <w:kern w:val="0"/>
                <w:sz w:val="24"/>
                <w:szCs w:val="24"/>
              </w:rPr>
            </w:pPr>
          </w:p>
        </w:tc>
        <w:tc>
          <w:tcPr>
            <w:tcW w:w="1984" w:type="dxa"/>
            <w:vAlign w:val="center"/>
          </w:tcPr>
          <w:p w14:paraId="0A3F68D6">
            <w:pPr>
              <w:rPr>
                <w:rFonts w:hint="eastAsia" w:ascii="宋体" w:hAnsi="宋体" w:eastAsia="宋体" w:cs="宋体"/>
                <w:color w:val="auto"/>
                <w:sz w:val="24"/>
                <w:szCs w:val="24"/>
                <w:lang w:val="zh-CN"/>
              </w:rPr>
            </w:pPr>
            <w:r>
              <w:rPr>
                <w:rFonts w:hint="eastAsia" w:ascii="宋体" w:hAnsi="宋体" w:eastAsia="宋体" w:cs="宋体"/>
                <w:color w:val="auto"/>
                <w:sz w:val="24"/>
                <w:szCs w:val="24"/>
              </w:rPr>
              <w:t>报价唯一</w:t>
            </w:r>
          </w:p>
        </w:tc>
        <w:tc>
          <w:tcPr>
            <w:tcW w:w="5409" w:type="dxa"/>
            <w:vAlign w:val="center"/>
          </w:tcPr>
          <w:p w14:paraId="3D33EB77">
            <w:pPr>
              <w:rPr>
                <w:rFonts w:hint="eastAsia" w:ascii="宋体" w:hAnsi="宋体" w:eastAsia="宋体" w:cs="宋体"/>
                <w:color w:val="auto"/>
                <w:kern w:val="0"/>
                <w:sz w:val="24"/>
                <w:szCs w:val="24"/>
              </w:rPr>
            </w:pPr>
            <w:r>
              <w:rPr>
                <w:rFonts w:hint="eastAsia" w:ascii="宋体" w:hAnsi="宋体" w:eastAsia="宋体" w:cs="宋体"/>
                <w:color w:val="auto"/>
                <w:sz w:val="24"/>
                <w:szCs w:val="24"/>
              </w:rPr>
              <w:t>只能有一个有效报价，不得提交选择性报价。</w:t>
            </w:r>
          </w:p>
        </w:tc>
      </w:tr>
      <w:tr w14:paraId="683D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806" w:type="dxa"/>
            <w:vAlign w:val="center"/>
          </w:tcPr>
          <w:p w14:paraId="21561C7F">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560" w:type="dxa"/>
            <w:vAlign w:val="center"/>
          </w:tcPr>
          <w:p w14:paraId="6EE18F9F">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完整性审查</w:t>
            </w:r>
          </w:p>
        </w:tc>
        <w:tc>
          <w:tcPr>
            <w:tcW w:w="1984" w:type="dxa"/>
            <w:vAlign w:val="center"/>
          </w:tcPr>
          <w:p w14:paraId="63D35363">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文件份数</w:t>
            </w:r>
          </w:p>
        </w:tc>
        <w:tc>
          <w:tcPr>
            <w:tcW w:w="5409" w:type="dxa"/>
            <w:vAlign w:val="center"/>
          </w:tcPr>
          <w:p w14:paraId="0EBAFD4F">
            <w:pPr>
              <w:rPr>
                <w:rFonts w:hint="eastAsia" w:ascii="宋体" w:hAnsi="宋体" w:eastAsia="宋体" w:cs="宋体"/>
                <w:color w:val="auto"/>
                <w:kern w:val="0"/>
                <w:sz w:val="24"/>
                <w:szCs w:val="24"/>
              </w:rPr>
            </w:pPr>
            <w:r>
              <w:rPr>
                <w:rFonts w:hint="eastAsia" w:ascii="宋体" w:hAnsi="宋体" w:eastAsia="宋体" w:cs="宋体"/>
                <w:color w:val="auto"/>
                <w:sz w:val="24"/>
                <w:szCs w:val="24"/>
              </w:rPr>
              <w:t>响应</w:t>
            </w:r>
            <w:r>
              <w:rPr>
                <w:rFonts w:hint="eastAsia" w:ascii="宋体" w:hAnsi="宋体" w:eastAsia="宋体" w:cs="宋体"/>
                <w:color w:val="auto"/>
                <w:sz w:val="24"/>
                <w:szCs w:val="24"/>
                <w:lang w:val="zh-CN"/>
              </w:rPr>
              <w:t>文件正、副本数量（含电子文档）符合</w:t>
            </w:r>
            <w:r>
              <w:rPr>
                <w:rFonts w:hint="eastAsia" w:ascii="宋体" w:hAnsi="宋体" w:eastAsia="宋体" w:cs="宋体"/>
                <w:color w:val="auto"/>
                <w:sz w:val="24"/>
                <w:szCs w:val="24"/>
              </w:rPr>
              <w:t>竞争性磋商</w:t>
            </w:r>
            <w:r>
              <w:rPr>
                <w:rFonts w:hint="eastAsia" w:ascii="宋体" w:hAnsi="宋体" w:eastAsia="宋体" w:cs="宋体"/>
                <w:color w:val="auto"/>
                <w:sz w:val="24"/>
                <w:szCs w:val="24"/>
                <w:lang w:val="zh-CN"/>
              </w:rPr>
              <w:t>文件要求。</w:t>
            </w:r>
          </w:p>
        </w:tc>
      </w:tr>
      <w:tr w14:paraId="3393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06" w:type="dxa"/>
            <w:vMerge w:val="restart"/>
            <w:vAlign w:val="center"/>
          </w:tcPr>
          <w:p w14:paraId="76C3EEA0">
            <w:pP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560" w:type="dxa"/>
            <w:vMerge w:val="restart"/>
            <w:vAlign w:val="center"/>
          </w:tcPr>
          <w:p w14:paraId="4FFEC852">
            <w:pPr>
              <w:rPr>
                <w:rFonts w:hint="eastAsia" w:ascii="宋体" w:hAnsi="宋体" w:eastAsia="宋体" w:cs="宋体"/>
                <w:color w:val="auto"/>
                <w:sz w:val="24"/>
                <w:szCs w:val="24"/>
                <w:lang w:val="zh-CN"/>
              </w:rPr>
            </w:pPr>
            <w:r>
              <w:rPr>
                <w:rFonts w:hint="eastAsia" w:ascii="宋体" w:hAnsi="宋体" w:eastAsia="宋体" w:cs="宋体"/>
                <w:color w:val="auto"/>
                <w:kern w:val="0"/>
                <w:sz w:val="24"/>
                <w:szCs w:val="24"/>
              </w:rPr>
              <w:t>响应程度审查</w:t>
            </w:r>
          </w:p>
        </w:tc>
        <w:tc>
          <w:tcPr>
            <w:tcW w:w="1984" w:type="dxa"/>
            <w:vAlign w:val="center"/>
          </w:tcPr>
          <w:p w14:paraId="06A1F23C">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实质性响应</w:t>
            </w:r>
          </w:p>
        </w:tc>
        <w:tc>
          <w:tcPr>
            <w:tcW w:w="5409" w:type="dxa"/>
            <w:vAlign w:val="center"/>
          </w:tcPr>
          <w:p w14:paraId="0E01DA41">
            <w:pPr>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lang w:val="zh-CN"/>
              </w:rPr>
              <w:t>竞争性磋商文件第二篇、第三篇内容进行实质性响应。</w:t>
            </w:r>
          </w:p>
        </w:tc>
      </w:tr>
      <w:tr w14:paraId="5E3E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806" w:type="dxa"/>
            <w:vMerge w:val="continue"/>
            <w:vAlign w:val="center"/>
          </w:tcPr>
          <w:p w14:paraId="085C45C6">
            <w:pPr>
              <w:jc w:val="center"/>
              <w:rPr>
                <w:rFonts w:hint="eastAsia" w:ascii="宋体" w:hAnsi="宋体" w:eastAsia="宋体" w:cs="宋体"/>
                <w:color w:val="auto"/>
                <w:kern w:val="0"/>
                <w:sz w:val="24"/>
                <w:szCs w:val="24"/>
              </w:rPr>
            </w:pPr>
          </w:p>
        </w:tc>
        <w:tc>
          <w:tcPr>
            <w:tcW w:w="1560" w:type="dxa"/>
            <w:vMerge w:val="continue"/>
            <w:vAlign w:val="center"/>
          </w:tcPr>
          <w:p w14:paraId="62745DEB">
            <w:pPr>
              <w:rPr>
                <w:rFonts w:hint="eastAsia" w:ascii="宋体" w:hAnsi="宋体" w:eastAsia="宋体" w:cs="宋体"/>
                <w:color w:val="auto"/>
                <w:sz w:val="24"/>
                <w:szCs w:val="24"/>
                <w:lang w:val="zh-CN"/>
              </w:rPr>
            </w:pPr>
          </w:p>
        </w:tc>
        <w:tc>
          <w:tcPr>
            <w:tcW w:w="1984" w:type="dxa"/>
            <w:vAlign w:val="center"/>
          </w:tcPr>
          <w:p w14:paraId="3C32D2BB">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磋商有效期</w:t>
            </w:r>
          </w:p>
        </w:tc>
        <w:tc>
          <w:tcPr>
            <w:tcW w:w="5409" w:type="dxa"/>
            <w:vAlign w:val="center"/>
          </w:tcPr>
          <w:p w14:paraId="133B360F">
            <w:pP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响应文件及有关承诺文件有效期为提交响应文件截止时间起90天。</w:t>
            </w:r>
          </w:p>
        </w:tc>
      </w:tr>
    </w:tbl>
    <w:p w14:paraId="70DD551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根据《财政部关于政府采购竞争性磋商采购方式管理暂行办法有关问题的补充通知》（财库〔2015〕124号）采用竞争性磋商采购方式采购的政府购买服务项目（含政府和社会资本合作项目），在采购过程中符合要求的供应商（社会资本）只有2家的，竞争性磋商采购活动可以继续进行。</w:t>
      </w:r>
    </w:p>
    <w:p w14:paraId="52E7130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澄清有关问题。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CCF54F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磋商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23768D4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（五）在磋商过程中磋商的任何一方不得向他人透露与磋商有关的服务资料、价格或其他信息。</w:t>
      </w:r>
    </w:p>
    <w:p w14:paraId="40D6BE79">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六）在磋商过程中，磋商小组可以根据竞争性磋商文件和磋商情况实质性变动采购需求中的技术服务、商务要求以及合同草案条款，但不得变动竞争性磋商文件中的其他内容。实质性变动的内容，须经采购人代表确认。对竞争性磋商文件作出的实质性变动是竞争性磋商文件的有效组成部分，磋商小组应当及时以书面形式同时通知所有参加磋商的供应商。</w:t>
      </w:r>
    </w:p>
    <w:p w14:paraId="5ADE707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（七）供应商在磋商时作出的所有书面承诺须由法定代表人（或其授权代表）或自然人（供应商为自然人）签署。</w:t>
      </w:r>
    </w:p>
    <w:p w14:paraId="3DB5952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八）经磋商确定最终采购需求且磋商结束后，供应商应当按照竞争性磋商文件的变动情况和磋商小组的要求重新提交响应文件或重新做出相关的书面承诺，最后书面提交最后报价及有关承诺（《最后报价表》在磋商现场向供应商提供）。已提交响应文件但未在规定时间内进行最后报价的供应商，视为放弃最后报价，以供应商响应文件中的报价为准。</w:t>
      </w:r>
    </w:p>
    <w:p w14:paraId="6E09F74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（九）磋商小组采用综合评分法对提交最后报价的供应商的响应文件和最后报价（含有效书面承诺）进行综合评分。</w:t>
      </w:r>
      <w:r>
        <w:rPr>
          <w:rFonts w:hint="eastAsia" w:ascii="宋体" w:hAnsi="宋体" w:eastAsia="宋体" w:cs="宋体"/>
          <w:color w:val="auto"/>
          <w:kern w:val="0"/>
          <w:sz w:val="24"/>
        </w:rPr>
        <w:t>综合评分法，是指响应文件满足竞争性磋商文件全部实质性要求且按照评审因素的量化指标评审得分最高的供应商为成交候选供应商的评审方法。供应商总得分为价格、</w:t>
      </w:r>
      <w:r>
        <w:rPr>
          <w:rFonts w:hint="eastAsia" w:ascii="宋体" w:hAnsi="宋体" w:eastAsia="宋体" w:cs="宋体"/>
          <w:color w:val="auto"/>
          <w:kern w:val="0"/>
          <w:sz w:val="24"/>
          <w:lang w:val="en-US" w:eastAsia="zh-CN"/>
        </w:rPr>
        <w:t>服务</w:t>
      </w:r>
      <w:r>
        <w:rPr>
          <w:rFonts w:hint="eastAsia" w:ascii="宋体" w:hAnsi="宋体" w:eastAsia="宋体" w:cs="宋体"/>
          <w:color w:val="auto"/>
          <w:kern w:val="0"/>
          <w:sz w:val="24"/>
        </w:rPr>
        <w:t>、商务等评定因素分别按照相应权重值计算分项得分后相加，满分为10</w:t>
      </w:r>
      <w:r>
        <w:rPr>
          <w:rFonts w:hint="eastAsia" w:ascii="宋体" w:hAnsi="宋体" w:eastAsia="宋体" w:cs="宋体"/>
          <w:color w:val="auto"/>
          <w:kern w:val="0"/>
          <w:sz w:val="24"/>
          <w:lang w:val="en-US" w:eastAsia="zh-CN"/>
        </w:rPr>
        <w:t>0</w:t>
      </w:r>
      <w:r>
        <w:rPr>
          <w:rFonts w:hint="eastAsia" w:ascii="宋体" w:hAnsi="宋体" w:eastAsia="宋体" w:cs="宋体"/>
          <w:color w:val="auto"/>
          <w:kern w:val="0"/>
          <w:sz w:val="24"/>
        </w:rPr>
        <w:t>分</w:t>
      </w:r>
      <w:r>
        <w:rPr>
          <w:rFonts w:hint="eastAsia" w:ascii="宋体" w:hAnsi="宋体" w:eastAsia="宋体" w:cs="宋体"/>
          <w:color w:val="auto"/>
          <w:sz w:val="24"/>
        </w:rPr>
        <w:t>。</w:t>
      </w:r>
    </w:p>
    <w:p w14:paraId="76570A97">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十）磋商小组各成员独立对每个有效响应（通过资格性审查、符合性审查的供应商）的文件进行评价、打分，然后汇总每个供应商每项评分因素的得分，并根据综合评分情况按照评审得分由高到低顺序推荐3名以上成交候选供应商，并编写评审报告。若供应商的评审得分相同的，按照最后报价由低到高的顺序排列推荐。评审得分且最后报价相同的，按照服务指标优劣顺序排列推荐。以上都相同的，按商务条款的优劣顺序排列推荐。</w:t>
      </w:r>
    </w:p>
    <w:p w14:paraId="192964BA">
      <w:pPr>
        <w:pStyle w:val="3"/>
        <w:adjustRightInd w:val="0"/>
        <w:snapToGrid w:val="0"/>
        <w:spacing w:before="0" w:after="0" w:line="400" w:lineRule="exact"/>
        <w:ind w:firstLine="482" w:firstLineChars="200"/>
        <w:rPr>
          <w:rFonts w:hint="eastAsia" w:ascii="宋体" w:hAnsi="宋体" w:eastAsia="宋体" w:cs="宋体"/>
          <w:bCs/>
          <w:color w:val="auto"/>
          <w:sz w:val="24"/>
        </w:rPr>
      </w:pPr>
      <w:bookmarkStart w:id="100" w:name="_Toc76462334"/>
      <w:bookmarkStart w:id="101" w:name="_Toc25226"/>
      <w:r>
        <w:rPr>
          <w:rFonts w:hint="eastAsia" w:ascii="宋体" w:hAnsi="宋体" w:eastAsia="宋体" w:cs="宋体"/>
          <w:bCs/>
          <w:color w:val="auto"/>
          <w:sz w:val="24"/>
        </w:rPr>
        <w:t>二、</w:t>
      </w:r>
      <w:bookmarkStart w:id="102" w:name="_Toc342913394"/>
      <w:bookmarkStart w:id="103" w:name="_Toc102227320"/>
      <w:r>
        <w:rPr>
          <w:rFonts w:hint="eastAsia" w:ascii="宋体" w:hAnsi="宋体" w:eastAsia="宋体" w:cs="宋体"/>
          <w:bCs/>
          <w:color w:val="auto"/>
          <w:sz w:val="24"/>
        </w:rPr>
        <w:t>评审标准</w:t>
      </w:r>
      <w:bookmarkEnd w:id="100"/>
      <w:bookmarkEnd w:id="101"/>
    </w:p>
    <w:tbl>
      <w:tblPr>
        <w:tblStyle w:val="23"/>
        <w:tblW w:w="973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279"/>
        <w:gridCol w:w="1044"/>
        <w:gridCol w:w="4583"/>
        <w:gridCol w:w="2109"/>
      </w:tblGrid>
      <w:tr w14:paraId="55FC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21" w:type="dxa"/>
            <w:noWrap w:val="0"/>
            <w:vAlign w:val="center"/>
          </w:tcPr>
          <w:p w14:paraId="2912D445">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bookmarkStart w:id="104" w:name="_Toc76462335"/>
            <w:r>
              <w:rPr>
                <w:rFonts w:hint="eastAsia" w:ascii="宋体" w:hAnsi="宋体" w:eastAsia="宋体" w:cs="宋体"/>
                <w:b/>
                <w:color w:val="auto"/>
                <w:sz w:val="24"/>
                <w:szCs w:val="24"/>
                <w:highlight w:val="none"/>
              </w:rPr>
              <w:t>序号</w:t>
            </w:r>
          </w:p>
        </w:tc>
        <w:tc>
          <w:tcPr>
            <w:tcW w:w="1279" w:type="dxa"/>
            <w:noWrap w:val="0"/>
            <w:vAlign w:val="center"/>
          </w:tcPr>
          <w:p w14:paraId="4C7D7385">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评分因素及权值</w:t>
            </w:r>
          </w:p>
        </w:tc>
        <w:tc>
          <w:tcPr>
            <w:tcW w:w="1044" w:type="dxa"/>
            <w:noWrap w:val="0"/>
            <w:vAlign w:val="center"/>
          </w:tcPr>
          <w:p w14:paraId="572C9D00">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w:t>
            </w:r>
          </w:p>
        </w:tc>
        <w:tc>
          <w:tcPr>
            <w:tcW w:w="4583" w:type="dxa"/>
            <w:noWrap w:val="0"/>
            <w:vAlign w:val="center"/>
          </w:tcPr>
          <w:p w14:paraId="231F3EBD">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c>
          <w:tcPr>
            <w:tcW w:w="2109" w:type="dxa"/>
            <w:noWrap w:val="0"/>
            <w:vAlign w:val="center"/>
          </w:tcPr>
          <w:p w14:paraId="74F14511">
            <w:pPr>
              <w:pStyle w:val="33"/>
              <w:kinsoku/>
              <w:overflowPunct/>
              <w:topLinePunct w:val="0"/>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4072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721" w:type="dxa"/>
            <w:noWrap w:val="0"/>
            <w:vAlign w:val="center"/>
          </w:tcPr>
          <w:p w14:paraId="78B61D06">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79" w:type="dxa"/>
            <w:noWrap w:val="0"/>
            <w:vAlign w:val="center"/>
          </w:tcPr>
          <w:p w14:paraId="33CAC2C6">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p w14:paraId="104CF436">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w:t>
            </w:r>
          </w:p>
        </w:tc>
        <w:tc>
          <w:tcPr>
            <w:tcW w:w="1044" w:type="dxa"/>
            <w:noWrap w:val="0"/>
            <w:vAlign w:val="center"/>
          </w:tcPr>
          <w:p w14:paraId="56147552">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w:t>
            </w:r>
          </w:p>
        </w:tc>
        <w:tc>
          <w:tcPr>
            <w:tcW w:w="4583" w:type="dxa"/>
            <w:noWrap w:val="0"/>
            <w:vAlign w:val="center"/>
          </w:tcPr>
          <w:p w14:paraId="0CBD3D88">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满足磋商文件要求且最后报价最低的供应商的价格为磋商基准价，其价格分为满分。其他供应商的价格分统一按照下列公式计算</w:t>
            </w:r>
            <w:r>
              <w:rPr>
                <w:rFonts w:hint="eastAsia" w:ascii="宋体" w:hAnsi="宋体" w:eastAsia="宋体" w:cs="宋体"/>
                <w:color w:val="auto"/>
                <w:sz w:val="24"/>
                <w:szCs w:val="24"/>
                <w:highlight w:val="none"/>
                <w:lang w:val="en-US" w:eastAsia="zh-CN"/>
              </w:rPr>
              <w:t>：</w:t>
            </w:r>
          </w:p>
          <w:p w14:paraId="3C65915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磋商报价得分=(磋商基准价/最后磋商报价)×</w:t>
            </w:r>
            <w:r>
              <w:rPr>
                <w:rFonts w:hint="eastAsia" w:ascii="宋体" w:hAnsi="宋体" w:eastAsia="宋体" w:cs="宋体"/>
                <w:color w:val="auto"/>
                <w:sz w:val="24"/>
                <w:szCs w:val="24"/>
                <w:highlight w:val="none"/>
                <w:lang w:val="en-US" w:eastAsia="zh-CN"/>
              </w:rPr>
              <w:t>价格权值</w:t>
            </w:r>
            <w:r>
              <w:rPr>
                <w:rFonts w:hint="eastAsia" w:ascii="宋体" w:hAnsi="宋体" w:eastAsia="宋体" w:cs="宋体"/>
                <w:color w:val="auto"/>
                <w:sz w:val="24"/>
                <w:szCs w:val="24"/>
                <w:highlight w:val="none"/>
              </w:rPr>
              <w:t>×100。</w:t>
            </w:r>
          </w:p>
        </w:tc>
        <w:tc>
          <w:tcPr>
            <w:tcW w:w="2109" w:type="dxa"/>
            <w:noWrap w:val="0"/>
            <w:vAlign w:val="center"/>
          </w:tcPr>
          <w:p w14:paraId="21C83AEA">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报价得分保留两位小数，第三位四舍五入。</w:t>
            </w:r>
          </w:p>
        </w:tc>
      </w:tr>
      <w:tr w14:paraId="1232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1" w:type="dxa"/>
            <w:vMerge w:val="restart"/>
            <w:noWrap w:val="0"/>
            <w:vAlign w:val="center"/>
          </w:tcPr>
          <w:p w14:paraId="772A1B04">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596AC611">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44752A0B">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030D3D32">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27502698">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3DED132A">
            <w:pPr>
              <w:kinsoku/>
              <w:overflowPunct/>
              <w:topLinePunct w:val="0"/>
              <w:bidi w:val="0"/>
              <w:adjustRightInd w:val="0"/>
              <w:snapToGrid w:val="0"/>
              <w:spacing w:line="240" w:lineRule="auto"/>
              <w:jc w:val="both"/>
              <w:textAlignment w:val="auto"/>
              <w:rPr>
                <w:rFonts w:hint="eastAsia" w:ascii="宋体" w:hAnsi="宋体" w:eastAsia="宋体" w:cs="宋体"/>
                <w:color w:val="auto"/>
                <w:sz w:val="24"/>
                <w:szCs w:val="24"/>
                <w:highlight w:val="none"/>
              </w:rPr>
            </w:pPr>
          </w:p>
          <w:p w14:paraId="26378790">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79" w:type="dxa"/>
            <w:vMerge w:val="restart"/>
            <w:noWrap w:val="0"/>
            <w:vAlign w:val="center"/>
          </w:tcPr>
          <w:p w14:paraId="5D29F090">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2C58AC5E">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508DEB46">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3D447223">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66301851">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5B59FA8B">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p>
          <w:p w14:paraId="650E9D63">
            <w:pPr>
              <w:kinsoku/>
              <w:overflowPunct/>
              <w:topLinePunct w:val="0"/>
              <w:bidi w:val="0"/>
              <w:adjustRightInd w:val="0"/>
              <w:snapToGrid w:val="0"/>
              <w:spacing w:line="240" w:lineRule="auto"/>
              <w:ind w:firstLine="28"/>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部分</w:t>
            </w:r>
          </w:p>
          <w:p w14:paraId="68A26096">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w:t>
            </w:r>
          </w:p>
        </w:tc>
        <w:tc>
          <w:tcPr>
            <w:tcW w:w="1044" w:type="dxa"/>
            <w:tcBorders>
              <w:bottom w:val="single" w:color="auto" w:sz="4" w:space="0"/>
            </w:tcBorders>
            <w:noWrap w:val="0"/>
            <w:vAlign w:val="center"/>
          </w:tcPr>
          <w:p w14:paraId="64626FE7">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20分</w:t>
            </w:r>
          </w:p>
        </w:tc>
        <w:tc>
          <w:tcPr>
            <w:tcW w:w="4583" w:type="dxa"/>
            <w:noWrap w:val="0"/>
            <w:vAlign w:val="center"/>
          </w:tcPr>
          <w:p w14:paraId="04E357DA">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1、服务实施预案（20分）</w:t>
            </w:r>
          </w:p>
          <w:p w14:paraId="33F829F0">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供应商提供针对本项目的服务实施预案，</w:t>
            </w:r>
            <w:r>
              <w:rPr>
                <w:rFonts w:hint="eastAsia" w:ascii="宋体" w:hAnsi="宋体" w:eastAsia="宋体" w:cs="宋体"/>
                <w:color w:val="auto"/>
                <w:sz w:val="24"/>
                <w:szCs w:val="24"/>
                <w:highlight w:val="none"/>
                <w:lang w:val="en-US"/>
              </w:rPr>
              <w:t>包括但不限于</w:t>
            </w:r>
            <w:r>
              <w:rPr>
                <w:rFonts w:hint="eastAsia" w:ascii="宋体" w:hAnsi="宋体" w:eastAsia="宋体" w:cs="宋体"/>
                <w:color w:val="auto"/>
                <w:sz w:val="24"/>
                <w:szCs w:val="24"/>
                <w:highlight w:val="none"/>
                <w:lang w:val="en-US" w:eastAsia="zh-CN"/>
              </w:rPr>
              <w:t>展览活动实施方案、人员管理方案</w:t>
            </w:r>
            <w:r>
              <w:rPr>
                <w:rFonts w:hint="eastAsia" w:ascii="宋体" w:hAnsi="宋体" w:eastAsia="宋体" w:cs="宋体"/>
                <w:color w:val="auto"/>
                <w:sz w:val="24"/>
                <w:szCs w:val="24"/>
                <w:highlight w:val="none"/>
                <w:lang w:val="en-US"/>
              </w:rPr>
              <w:t>等。</w:t>
            </w:r>
          </w:p>
          <w:p w14:paraId="6836BFA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方案内容不存在瑕疵，得20分，</w:t>
            </w:r>
          </w:p>
          <w:p w14:paraId="35FBA62A">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方案内容存在1处瑕疵，得15分，</w:t>
            </w:r>
          </w:p>
          <w:p w14:paraId="2990D3F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方案内容存在2处瑕疵，得10分，</w:t>
            </w:r>
          </w:p>
          <w:p w14:paraId="5F9733D4">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方案内容存在3处瑕疵，得5分，</w:t>
            </w:r>
          </w:p>
          <w:p w14:paraId="1E8C24CC">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方案内容存在4处及以上瑕疵或未提供方案得0分。</w:t>
            </w:r>
          </w:p>
        </w:tc>
        <w:tc>
          <w:tcPr>
            <w:tcW w:w="2109" w:type="dxa"/>
            <w:vMerge w:val="restart"/>
            <w:noWrap w:val="0"/>
            <w:vAlign w:val="center"/>
          </w:tcPr>
          <w:p w14:paraId="2F463A9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供应商提供方案，格式自拟。</w:t>
            </w:r>
          </w:p>
          <w:p w14:paraId="4394CCE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7726E7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本项内容中所称的“瑕疵”指</w:t>
            </w:r>
          </w:p>
          <w:p w14:paraId="257896A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方案内容缺项、内容表述不完整或缺少关键分析点</w:t>
            </w:r>
            <w:r>
              <w:rPr>
                <w:rFonts w:hint="eastAsia" w:ascii="宋体" w:hAnsi="宋体" w:eastAsia="宋体" w:cs="宋体"/>
                <w:color w:val="auto"/>
                <w:sz w:val="24"/>
                <w:szCs w:val="24"/>
                <w:highlight w:val="none"/>
                <w:lang w:eastAsia="zh-CN"/>
              </w:rPr>
              <w:t>；</w:t>
            </w:r>
          </w:p>
          <w:p w14:paraId="401669E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方案内容表述前后矛盾、无连贯性</w:t>
            </w:r>
            <w:r>
              <w:rPr>
                <w:rFonts w:hint="eastAsia" w:ascii="宋体" w:hAnsi="宋体" w:eastAsia="宋体" w:cs="宋体"/>
                <w:color w:val="auto"/>
                <w:sz w:val="24"/>
                <w:szCs w:val="24"/>
                <w:highlight w:val="none"/>
                <w:lang w:eastAsia="zh-CN"/>
              </w:rPr>
              <w:t>；</w:t>
            </w:r>
          </w:p>
          <w:p w14:paraId="38D4256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③方案</w:t>
            </w:r>
            <w:r>
              <w:rPr>
                <w:rFonts w:hint="eastAsia" w:ascii="宋体" w:hAnsi="宋体" w:eastAsia="宋体" w:cs="宋体"/>
                <w:color w:val="auto"/>
                <w:sz w:val="24"/>
                <w:szCs w:val="24"/>
                <w:highlight w:val="none"/>
              </w:rPr>
              <w:t>内容存在逻辑漏洞、常识错误、服务措施保障安排并不适用本项目特性或非专门针对本项目制定</w:t>
            </w:r>
            <w:r>
              <w:rPr>
                <w:rFonts w:hint="eastAsia" w:ascii="宋体" w:hAnsi="宋体" w:eastAsia="宋体" w:cs="宋体"/>
                <w:color w:val="auto"/>
                <w:sz w:val="24"/>
                <w:szCs w:val="24"/>
                <w:highlight w:val="none"/>
                <w:lang w:eastAsia="zh-CN"/>
              </w:rPr>
              <w:t>；</w:t>
            </w:r>
          </w:p>
          <w:p w14:paraId="1063A9E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方案中提出的措施举措不利于本项目目标的实现</w:t>
            </w:r>
            <w:r>
              <w:rPr>
                <w:rFonts w:hint="eastAsia" w:ascii="宋体" w:hAnsi="宋体" w:eastAsia="宋体" w:cs="宋体"/>
                <w:color w:val="auto"/>
                <w:sz w:val="24"/>
                <w:szCs w:val="24"/>
                <w:highlight w:val="none"/>
                <w:lang w:eastAsia="zh-CN"/>
              </w:rPr>
              <w:t>；</w:t>
            </w:r>
          </w:p>
          <w:p w14:paraId="308D312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28"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现有技术条件下不可能出现的情形等任意一种情形。</w:t>
            </w:r>
          </w:p>
        </w:tc>
      </w:tr>
      <w:tr w14:paraId="073A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21" w:type="dxa"/>
            <w:vMerge w:val="continue"/>
            <w:noWrap w:val="0"/>
            <w:vAlign w:val="center"/>
          </w:tcPr>
          <w:p w14:paraId="0B1D95A0">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279" w:type="dxa"/>
            <w:vMerge w:val="continue"/>
            <w:noWrap w:val="0"/>
            <w:vAlign w:val="center"/>
          </w:tcPr>
          <w:p w14:paraId="3D4E636A">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044" w:type="dxa"/>
            <w:tcBorders>
              <w:bottom w:val="single" w:color="auto" w:sz="4" w:space="0"/>
            </w:tcBorders>
            <w:noWrap w:val="0"/>
            <w:vAlign w:val="center"/>
          </w:tcPr>
          <w:p w14:paraId="3E43BFCB">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20分</w:t>
            </w:r>
          </w:p>
        </w:tc>
        <w:tc>
          <w:tcPr>
            <w:tcW w:w="4583" w:type="dxa"/>
            <w:noWrap w:val="0"/>
            <w:vAlign w:val="center"/>
          </w:tcPr>
          <w:p w14:paraId="6B6A9A9E">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2、活动服务配置（20分）</w:t>
            </w:r>
          </w:p>
          <w:p w14:paraId="4881107B">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供应商提供针对本项目的活动服务配置，包括但不限于工作人员配置、展览设施设备配置等。</w:t>
            </w:r>
          </w:p>
          <w:p w14:paraId="12CBF354">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方案内容不存在瑕疵，得20分，</w:t>
            </w:r>
          </w:p>
          <w:p w14:paraId="3E958A8C">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方案内容存在1处瑕疵，得15分，</w:t>
            </w:r>
          </w:p>
          <w:p w14:paraId="71272625">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方案内容存在2处瑕疵，得10分，</w:t>
            </w:r>
          </w:p>
          <w:p w14:paraId="6E35432A">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方案内容存在3处瑕疵，得5分，</w:t>
            </w:r>
          </w:p>
          <w:p w14:paraId="35EBD2B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方案内容存在4处及以上瑕疵或未提供方案得0分。</w:t>
            </w:r>
          </w:p>
        </w:tc>
        <w:tc>
          <w:tcPr>
            <w:tcW w:w="2109" w:type="dxa"/>
            <w:vMerge w:val="continue"/>
            <w:noWrap w:val="0"/>
            <w:vAlign w:val="center"/>
          </w:tcPr>
          <w:p w14:paraId="50EBCFE0">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p>
        </w:tc>
      </w:tr>
      <w:tr w14:paraId="6687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721" w:type="dxa"/>
            <w:vMerge w:val="continue"/>
            <w:tcBorders>
              <w:bottom w:val="single" w:color="auto" w:sz="4" w:space="0"/>
            </w:tcBorders>
            <w:noWrap w:val="0"/>
            <w:vAlign w:val="center"/>
          </w:tcPr>
          <w:p w14:paraId="251165F1">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279" w:type="dxa"/>
            <w:vMerge w:val="continue"/>
            <w:tcBorders>
              <w:bottom w:val="single" w:color="auto" w:sz="4" w:space="0"/>
            </w:tcBorders>
            <w:noWrap w:val="0"/>
            <w:vAlign w:val="center"/>
          </w:tcPr>
          <w:p w14:paraId="184E4C9F">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p>
        </w:tc>
        <w:tc>
          <w:tcPr>
            <w:tcW w:w="1044" w:type="dxa"/>
            <w:tcBorders>
              <w:bottom w:val="single" w:color="auto" w:sz="4" w:space="0"/>
            </w:tcBorders>
            <w:noWrap w:val="0"/>
            <w:vAlign w:val="center"/>
          </w:tcPr>
          <w:p w14:paraId="0BEB6DDA">
            <w:pPr>
              <w:kinsoku/>
              <w:overflowPunct/>
              <w:topLinePunct w:val="0"/>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20分</w:t>
            </w:r>
          </w:p>
        </w:tc>
        <w:tc>
          <w:tcPr>
            <w:tcW w:w="4583" w:type="dxa"/>
            <w:tcBorders>
              <w:bottom w:val="single" w:color="auto" w:sz="4" w:space="0"/>
            </w:tcBorders>
            <w:noWrap w:val="0"/>
            <w:vAlign w:val="center"/>
          </w:tcPr>
          <w:p w14:paraId="6BDC1F01">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服务保障方案（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3BC204FF">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供应商提供针对本项目的服务保障方案，包括但不限于服务保障体系、安全管理措施、活动应急预案等。</w:t>
            </w:r>
          </w:p>
          <w:p w14:paraId="2F120D73">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方案内容不存在瑕疵，得20分，</w:t>
            </w:r>
          </w:p>
          <w:p w14:paraId="58D74BBD">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方案内容存在1处瑕疵，得15分，</w:t>
            </w:r>
          </w:p>
          <w:p w14:paraId="0736A179">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方案内容存在2处瑕疵，得10分，</w:t>
            </w:r>
          </w:p>
          <w:p w14:paraId="4D013F56">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方案内容存在3处瑕疵，得5分，</w:t>
            </w:r>
          </w:p>
          <w:p w14:paraId="61F2B668">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方案内容存在4处及以上瑕疵或未提供方案得0分。</w:t>
            </w:r>
          </w:p>
        </w:tc>
        <w:tc>
          <w:tcPr>
            <w:tcW w:w="2109" w:type="dxa"/>
            <w:vMerge w:val="continue"/>
            <w:noWrap w:val="0"/>
            <w:vAlign w:val="center"/>
          </w:tcPr>
          <w:p w14:paraId="5A7EB588">
            <w:pPr>
              <w:kinsoku/>
              <w:overflowPunct/>
              <w:topLinePunct w:val="0"/>
              <w:bidi w:val="0"/>
              <w:adjustRightInd w:val="0"/>
              <w:snapToGrid w:val="0"/>
              <w:spacing w:line="240" w:lineRule="auto"/>
              <w:jc w:val="left"/>
              <w:textAlignment w:val="auto"/>
              <w:rPr>
                <w:rFonts w:hint="eastAsia" w:ascii="宋体" w:hAnsi="宋体" w:eastAsia="宋体" w:cs="宋体"/>
                <w:color w:val="auto"/>
                <w:sz w:val="24"/>
                <w:szCs w:val="24"/>
                <w:highlight w:val="none"/>
              </w:rPr>
            </w:pPr>
          </w:p>
        </w:tc>
      </w:tr>
      <w:tr w14:paraId="3362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1" w:type="dxa"/>
            <w:tcBorders>
              <w:left w:val="single" w:color="auto" w:sz="4" w:space="0"/>
              <w:right w:val="single" w:color="auto" w:sz="4" w:space="0"/>
            </w:tcBorders>
            <w:noWrap w:val="0"/>
            <w:vAlign w:val="center"/>
          </w:tcPr>
          <w:p w14:paraId="2AAB80B7">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p>
        </w:tc>
        <w:tc>
          <w:tcPr>
            <w:tcW w:w="1279" w:type="dxa"/>
            <w:tcBorders>
              <w:left w:val="single" w:color="auto" w:sz="4" w:space="0"/>
              <w:right w:val="single" w:color="auto" w:sz="4" w:space="0"/>
            </w:tcBorders>
            <w:noWrap w:val="0"/>
            <w:vAlign w:val="center"/>
          </w:tcPr>
          <w:p w14:paraId="54DF83C3">
            <w:pPr>
              <w:kinsoku/>
              <w:overflowPunct/>
              <w:topLinePunct w:val="0"/>
              <w:bidi w:val="0"/>
              <w:adjustRightInd w:val="0"/>
              <w:snapToGrid w:val="0"/>
              <w:spacing w:line="240" w:lineRule="auto"/>
              <w:ind w:firstLine="28"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商务部分（</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w:t>
            </w:r>
          </w:p>
        </w:tc>
        <w:tc>
          <w:tcPr>
            <w:tcW w:w="1044" w:type="dxa"/>
            <w:tcBorders>
              <w:top w:val="single" w:color="auto" w:sz="4" w:space="0"/>
              <w:left w:val="single" w:color="auto" w:sz="4" w:space="0"/>
              <w:right w:val="single" w:color="auto" w:sz="4" w:space="0"/>
            </w:tcBorders>
            <w:noWrap w:val="0"/>
            <w:vAlign w:val="center"/>
          </w:tcPr>
          <w:p w14:paraId="1F026637">
            <w:pPr>
              <w:snapToGrid w:val="0"/>
              <w:spacing w:line="240" w:lineRule="atLeas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业绩</w:t>
            </w:r>
          </w:p>
          <w:p w14:paraId="138645CE">
            <w:pPr>
              <w:snapToGrid w:val="0"/>
              <w:spacing w:line="240" w:lineRule="atLeast"/>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（10分）</w:t>
            </w:r>
          </w:p>
        </w:tc>
        <w:tc>
          <w:tcPr>
            <w:tcW w:w="4583" w:type="dxa"/>
            <w:tcBorders>
              <w:left w:val="single" w:color="auto" w:sz="4" w:space="0"/>
              <w:right w:val="single" w:color="auto" w:sz="4" w:space="0"/>
            </w:tcBorders>
            <w:noWrap w:val="0"/>
            <w:vAlign w:val="center"/>
          </w:tcPr>
          <w:p w14:paraId="0BCEC7C2">
            <w:pPr>
              <w:pStyle w:val="30"/>
              <w:rPr>
                <w:rFonts w:hint="default" w:eastAsia="宋体"/>
                <w:color w:val="auto"/>
                <w:lang w:val="en-US" w:eastAsia="zh-CN"/>
              </w:rPr>
            </w:pPr>
            <w:r>
              <w:rPr>
                <w:rFonts w:hint="default" w:eastAsia="宋体"/>
                <w:color w:val="auto"/>
                <w:lang w:val="en-US" w:eastAsia="zh-CN"/>
              </w:rPr>
              <w:t>2023年1月1日至今（以签订合同时间为准），</w:t>
            </w:r>
            <w:r>
              <w:rPr>
                <w:rFonts w:hint="eastAsia"/>
                <w:color w:val="auto"/>
                <w:lang w:val="en-US" w:eastAsia="zh-CN"/>
              </w:rPr>
              <w:t>供应商</w:t>
            </w:r>
            <w:r>
              <w:rPr>
                <w:rFonts w:hint="default" w:eastAsia="宋体"/>
                <w:color w:val="auto"/>
                <w:lang w:val="en-US" w:eastAsia="zh-CN"/>
              </w:rPr>
              <w:t>承担过类似项目业绩（类似业绩是指展览或展陈服务业绩）的，提供1个得5分，</w:t>
            </w:r>
            <w:r>
              <w:rPr>
                <w:rFonts w:hint="eastAsia"/>
                <w:color w:val="auto"/>
                <w:lang w:val="en-US" w:eastAsia="zh-CN"/>
              </w:rPr>
              <w:t>最多得10分，</w:t>
            </w:r>
            <w:r>
              <w:rPr>
                <w:rFonts w:hint="default" w:eastAsia="宋体"/>
                <w:color w:val="auto"/>
                <w:lang w:val="en-US" w:eastAsia="zh-CN"/>
              </w:rPr>
              <w:t>未提供不得分。</w:t>
            </w:r>
          </w:p>
        </w:tc>
        <w:tc>
          <w:tcPr>
            <w:tcW w:w="2109" w:type="dxa"/>
            <w:tcBorders>
              <w:left w:val="single" w:color="auto" w:sz="4" w:space="0"/>
              <w:right w:val="single" w:color="auto" w:sz="4" w:space="0"/>
            </w:tcBorders>
            <w:noWrap w:val="0"/>
            <w:vAlign w:val="center"/>
          </w:tcPr>
          <w:p w14:paraId="170E16B7">
            <w:pPr>
              <w:keepNext w:val="0"/>
              <w:keepLines w:val="0"/>
              <w:pageBreakBefore w:val="0"/>
              <w:widowControl w:val="0"/>
              <w:kinsoku/>
              <w:wordWrap/>
              <w:overflowPunct/>
              <w:topLinePunct w:val="0"/>
              <w:autoSpaceDE/>
              <w:autoSpaceDN/>
              <w:bidi w:val="0"/>
              <w:adjustRightInd/>
              <w:snapToGrid/>
              <w:spacing w:line="300" w:lineRule="exact"/>
              <w:ind w:left="0" w:firstLine="28"/>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提供业绩合同（协议）复印件，加盖供应商公章。</w:t>
            </w:r>
          </w:p>
        </w:tc>
      </w:tr>
    </w:tbl>
    <w:p w14:paraId="4A63EEAF">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78E6ED19">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政府采购异常低价问题有关事项的说明</w:t>
      </w:r>
      <w:bookmarkStart w:id="177" w:name="_GoBack"/>
      <w:bookmarkEnd w:id="177"/>
    </w:p>
    <w:p w14:paraId="450C75D3">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根据《关于推动解决政府采购异常低价问题的通知》财库〔2026〕2号文件规定，政府采购评审中出现下列情形之一的，评审委员会应当启动异常低价投标审查程序：</w:t>
      </w:r>
    </w:p>
    <w:p w14:paraId="4C025979">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1.1.1.</w:t>
      </w:r>
      <w:r>
        <w:rPr>
          <w:rFonts w:hint="eastAsia" w:ascii="宋体" w:hAnsi="宋体" w:eastAsia="宋体" w:cs="宋体"/>
          <w:color w:val="auto"/>
          <w:sz w:val="24"/>
          <w:highlight w:val="none"/>
        </w:rPr>
        <w:t>投标报价低于全部通过符合性审查供应商投标报价平均值50%的，即投标报价&lt;全部通过符合性审查供应商投标报价平均值×50%；</w:t>
      </w:r>
    </w:p>
    <w:p w14:paraId="464BE3B8">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投标报价低于通过符合性审查的次低报价供应商投标报价50%的，即投标报价&lt;通过符合性审查的次低报价供应商投标报价×50%；</w:t>
      </w:r>
    </w:p>
    <w:p w14:paraId="10984525">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投标报价低于采购项目最高限价45%的，即投标报价&lt;采购项目最高限价×45%；</w:t>
      </w:r>
    </w:p>
    <w:p w14:paraId="6CB943A3">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4.评审委员会基于专业判断，认为供应商报价过低，有可能影响产品质量或者不能诚信履约的其他情形。</w:t>
      </w:r>
    </w:p>
    <w:p w14:paraId="5521FCEF">
      <w:pPr>
        <w:snapToGrid w:val="0"/>
        <w:spacing w:line="400" w:lineRule="exact"/>
        <w:ind w:firstLine="46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BF3F6A5">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5C306325">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05" w:name="_Toc14399"/>
      <w:r>
        <w:rPr>
          <w:rFonts w:hint="eastAsia" w:ascii="宋体" w:hAnsi="宋体" w:eastAsia="宋体" w:cs="宋体"/>
          <w:color w:val="auto"/>
          <w:sz w:val="24"/>
        </w:rPr>
        <w:t>三、无效响应</w:t>
      </w:r>
      <w:bookmarkEnd w:id="104"/>
      <w:bookmarkEnd w:id="105"/>
    </w:p>
    <w:p w14:paraId="51E06647">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供应商发生以下条款情况之一者，视为无效响应，其响应文件将被拒绝：</w:t>
      </w:r>
    </w:p>
    <w:p w14:paraId="27DE9B54">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（一）供应商不符合规定的资格条件的；</w:t>
      </w:r>
    </w:p>
    <w:p w14:paraId="3FF510DE">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（二）供应商的法定代表人（或其授权代表）或自然人未参加磋商；</w:t>
      </w:r>
    </w:p>
    <w:p w14:paraId="09EC79F5">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（三）供应商所提交的响应文件不按“第七篇响应文件编制要求”要求签署或盖章；</w:t>
      </w:r>
    </w:p>
    <w:p w14:paraId="2F5E8ED3">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（四）供应商的最后报价超过采购预算或最高限价的；</w:t>
      </w:r>
    </w:p>
    <w:p w14:paraId="6708A6C9">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（五）法定代表人为同一个人的两个及两个以上法人，母公司、全资子公司及其控股公司，在同一包采购中同时参与磋商；</w:t>
      </w:r>
    </w:p>
    <w:p w14:paraId="0B4D2CE4">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（六）单位负责人为同一人或者存在直接控股、管理关系的不同供应商，参加同一合同项下的采购活动的；</w:t>
      </w:r>
    </w:p>
    <w:p w14:paraId="6A22A0E2">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（七）为采购项目提供整体设计、规范编制或者项目管理、监理、检测等服务的供应商，再参加该采购项目的其他采购活动；</w:t>
      </w:r>
    </w:p>
    <w:p w14:paraId="4E75CFC9">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（八）供应商磋商有效期不满足竞争性磋商文件要求的；</w:t>
      </w:r>
    </w:p>
    <w:p w14:paraId="7DFF84CA">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（九）供应商响应文件内容有与国家现行法律法规相违背的内容，或附有采购人无法接受的条件；</w:t>
      </w:r>
    </w:p>
    <w:p w14:paraId="203BBD1D">
      <w:pPr>
        <w:snapToGrid w:val="0"/>
        <w:spacing w:line="400" w:lineRule="exact"/>
        <w:ind w:firstLine="465"/>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十</w:t>
      </w:r>
      <w:r>
        <w:rPr>
          <w:rFonts w:hint="eastAsia" w:ascii="宋体" w:hAnsi="宋体" w:eastAsia="宋体" w:cs="宋体"/>
          <w:color w:val="auto"/>
          <w:sz w:val="24"/>
          <w:lang w:eastAsia="zh-CN"/>
        </w:rPr>
        <w:t>）</w:t>
      </w:r>
      <w:r>
        <w:rPr>
          <w:rFonts w:hint="eastAsia" w:ascii="宋体" w:hAnsi="宋体" w:eastAsia="宋体" w:cs="宋体"/>
          <w:color w:val="auto"/>
          <w:sz w:val="24"/>
        </w:rPr>
        <w:t>供应商</w:t>
      </w:r>
      <w:r>
        <w:rPr>
          <w:rFonts w:hint="eastAsia" w:ascii="宋体" w:hAnsi="宋体" w:eastAsia="宋体" w:cs="宋体"/>
          <w:color w:val="auto"/>
          <w:sz w:val="24"/>
          <w:lang w:val="en-US" w:eastAsia="zh-CN"/>
        </w:rPr>
        <w:t>未按磋商文件要求报名或缴纳文件费；</w:t>
      </w:r>
    </w:p>
    <w:p w14:paraId="05A9D28A">
      <w:pPr>
        <w:snapToGrid w:val="0"/>
        <w:spacing w:line="400" w:lineRule="exact"/>
        <w:ind w:firstLine="465"/>
        <w:rPr>
          <w:rFonts w:hint="default" w:ascii="宋体" w:hAnsi="宋体" w:eastAsia="宋体" w:cs="宋体"/>
          <w:color w:val="auto"/>
          <w:sz w:val="24"/>
          <w:lang w:val="en-US"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十一</w:t>
      </w:r>
      <w:r>
        <w:rPr>
          <w:rFonts w:hint="eastAsia" w:ascii="宋体" w:hAnsi="宋体" w:eastAsia="宋体" w:cs="宋体"/>
          <w:color w:val="auto"/>
          <w:sz w:val="24"/>
          <w:lang w:eastAsia="zh-CN"/>
        </w:rPr>
        <w:t>）</w:t>
      </w:r>
      <w:r>
        <w:rPr>
          <w:rFonts w:hint="eastAsia" w:ascii="宋体" w:hAnsi="宋体" w:eastAsia="宋体" w:cs="宋体"/>
          <w:color w:val="auto"/>
          <w:sz w:val="24"/>
        </w:rPr>
        <w:t>供应商</w:t>
      </w:r>
      <w:r>
        <w:rPr>
          <w:rFonts w:hint="eastAsia" w:ascii="宋体" w:hAnsi="宋体" w:eastAsia="宋体" w:cs="宋体"/>
          <w:color w:val="auto"/>
          <w:sz w:val="24"/>
          <w:lang w:val="en-US" w:eastAsia="zh-CN"/>
        </w:rPr>
        <w:t>未按磋商文件要求缴纳保证金；</w:t>
      </w:r>
    </w:p>
    <w:p w14:paraId="082199F0">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（十</w:t>
      </w:r>
      <w:r>
        <w:rPr>
          <w:rFonts w:hint="eastAsia" w:ascii="宋体" w:hAnsi="宋体" w:eastAsia="宋体" w:cs="宋体"/>
          <w:color w:val="auto"/>
          <w:sz w:val="24"/>
          <w:lang w:val="en-US" w:eastAsia="zh-CN"/>
        </w:rPr>
        <w:t>二</w:t>
      </w:r>
      <w:r>
        <w:rPr>
          <w:rFonts w:hint="eastAsia" w:ascii="宋体" w:hAnsi="宋体" w:eastAsia="宋体" w:cs="宋体"/>
          <w:color w:val="auto"/>
          <w:sz w:val="24"/>
        </w:rPr>
        <w:t>）法律法规和竞争性磋商文件规定的其他无效情形。</w:t>
      </w:r>
    </w:p>
    <w:p w14:paraId="5B0A1A6D">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06" w:name="_Toc76462336"/>
      <w:bookmarkStart w:id="107" w:name="_Toc11990"/>
      <w:r>
        <w:rPr>
          <w:rFonts w:hint="eastAsia" w:ascii="宋体" w:hAnsi="宋体" w:eastAsia="宋体" w:cs="宋体"/>
          <w:color w:val="auto"/>
          <w:sz w:val="24"/>
        </w:rPr>
        <w:t>四、</w:t>
      </w:r>
      <w:bookmarkEnd w:id="102"/>
      <w:bookmarkEnd w:id="103"/>
      <w:r>
        <w:rPr>
          <w:rFonts w:hint="eastAsia" w:ascii="宋体" w:hAnsi="宋体" w:eastAsia="宋体" w:cs="宋体"/>
          <w:color w:val="auto"/>
          <w:sz w:val="24"/>
        </w:rPr>
        <w:t>采购终止</w:t>
      </w:r>
      <w:bookmarkEnd w:id="106"/>
      <w:bookmarkEnd w:id="107"/>
    </w:p>
    <w:p w14:paraId="105DE995">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出现下列情形之一的，采购人或者采购代理机构应当终止竞争性磋商采购活动，发布项目终止公告并说明原因，重新开展采购活动：</w:t>
      </w:r>
    </w:p>
    <w:p w14:paraId="072223F3">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（一）因情况变化，不再符合规定的竞争性磋商采购方式适用情形的；</w:t>
      </w:r>
    </w:p>
    <w:p w14:paraId="43C7A5BF">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（二）出现影响采购公正的违法、违规行为的；</w:t>
      </w:r>
    </w:p>
    <w:p w14:paraId="2C86C2AF">
      <w:pPr>
        <w:snapToGrid w:val="0"/>
        <w:spacing w:line="400" w:lineRule="exact"/>
        <w:ind w:firstLine="465"/>
        <w:rPr>
          <w:rFonts w:hint="eastAsia" w:ascii="宋体" w:hAnsi="宋体" w:eastAsia="宋体" w:cs="宋体"/>
          <w:color w:val="auto"/>
          <w:sz w:val="24"/>
        </w:rPr>
      </w:pPr>
      <w:r>
        <w:rPr>
          <w:rFonts w:hint="eastAsia" w:ascii="宋体" w:hAnsi="宋体" w:eastAsia="宋体" w:cs="宋体"/>
          <w:color w:val="auto"/>
          <w:sz w:val="24"/>
        </w:rPr>
        <w:t>（三）在采购过程中符合要求的供应商或者报价未超过采购预算的供应商不足3家的，但《政府采购竞争性磋商采购方式管理暂行办法》第二十一条第三款规定的情形除外。</w:t>
      </w:r>
    </w:p>
    <w:p w14:paraId="1F498B12">
      <w:pPr>
        <w:spacing w:line="400" w:lineRule="exact"/>
        <w:ind w:firstLine="480" w:firstLineChars="200"/>
        <w:rPr>
          <w:rFonts w:hint="eastAsia" w:ascii="宋体" w:hAnsi="宋体" w:eastAsia="宋体" w:cs="宋体"/>
          <w:color w:val="auto"/>
          <w:sz w:val="24"/>
        </w:rPr>
        <w:sectPr>
          <w:footerReference r:id="rId6" w:type="default"/>
          <w:pgSz w:w="11907" w:h="16840"/>
          <w:pgMar w:top="1134" w:right="1191" w:bottom="1134" w:left="1304" w:header="964" w:footer="992" w:gutter="0"/>
          <w:pgNumType w:fmt="numberInDash"/>
          <w:cols w:space="720" w:num="1"/>
          <w:docGrid w:linePitch="312" w:charSpace="0"/>
        </w:sectPr>
      </w:pPr>
    </w:p>
    <w:p w14:paraId="40D3E98B">
      <w:pPr>
        <w:pStyle w:val="3"/>
        <w:pageBreakBefore/>
        <w:spacing w:before="0" w:after="0" w:line="360" w:lineRule="auto"/>
        <w:jc w:val="center"/>
        <w:rPr>
          <w:rFonts w:hint="eastAsia" w:ascii="宋体" w:hAnsi="宋体" w:eastAsia="宋体" w:cs="宋体"/>
          <w:b w:val="0"/>
          <w:bCs/>
          <w:color w:val="auto"/>
          <w:sz w:val="36"/>
          <w:szCs w:val="30"/>
        </w:rPr>
      </w:pPr>
      <w:bookmarkStart w:id="108" w:name="_Toc102227313"/>
      <w:bookmarkStart w:id="109" w:name="_Toc28061"/>
      <w:bookmarkStart w:id="110" w:name="_Toc76462337"/>
      <w:r>
        <w:rPr>
          <w:rFonts w:hint="eastAsia" w:ascii="宋体" w:hAnsi="宋体" w:eastAsia="宋体" w:cs="宋体"/>
          <w:b w:val="0"/>
          <w:bCs/>
          <w:color w:val="auto"/>
          <w:sz w:val="36"/>
          <w:szCs w:val="30"/>
        </w:rPr>
        <w:t>第五篇  供应商须知</w:t>
      </w:r>
      <w:bookmarkEnd w:id="108"/>
      <w:bookmarkEnd w:id="109"/>
      <w:bookmarkEnd w:id="110"/>
    </w:p>
    <w:p w14:paraId="55782A73">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11" w:name="_Toc342913389"/>
      <w:bookmarkStart w:id="112" w:name="_Toc27795"/>
      <w:bookmarkStart w:id="113" w:name="_Toc76462338"/>
      <w:r>
        <w:rPr>
          <w:rFonts w:hint="eastAsia" w:ascii="宋体" w:hAnsi="宋体" w:eastAsia="宋体" w:cs="宋体"/>
          <w:color w:val="auto"/>
          <w:sz w:val="24"/>
        </w:rPr>
        <w:t>一、磋商费用</w:t>
      </w:r>
      <w:bookmarkEnd w:id="111"/>
      <w:bookmarkEnd w:id="112"/>
      <w:bookmarkEnd w:id="113"/>
    </w:p>
    <w:p w14:paraId="250960E0">
      <w:pPr>
        <w:pStyle w:val="36"/>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参与磋商的供应商应承担其编制响应文件与递交响应文件所涉及的一切费用，不论磋商结果如何，采购人和采购代理机构在任何情况下无义务也无责任承担这些费用。</w:t>
      </w:r>
    </w:p>
    <w:p w14:paraId="61865AC7">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14" w:name="_Toc5374"/>
      <w:bookmarkStart w:id="115" w:name="_Toc342913391"/>
      <w:bookmarkStart w:id="116" w:name="_Toc76462339"/>
      <w:r>
        <w:rPr>
          <w:rFonts w:hint="eastAsia" w:ascii="宋体" w:hAnsi="宋体" w:eastAsia="宋体" w:cs="宋体"/>
          <w:color w:val="auto"/>
          <w:sz w:val="24"/>
        </w:rPr>
        <w:t>二、竞争性磋商文件</w:t>
      </w:r>
      <w:bookmarkEnd w:id="114"/>
      <w:bookmarkEnd w:id="115"/>
      <w:bookmarkEnd w:id="116"/>
    </w:p>
    <w:p w14:paraId="71491058">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（一）竞争性磋商文件由采购邀请书、项目服务需求、供应商须知、项目商务需求、磋商程序及方法、评审标准、无效响应和采购终止、供应商须知</w:t>
      </w:r>
      <w:r>
        <w:rPr>
          <w:rFonts w:hint="eastAsia" w:ascii="宋体" w:hAnsi="宋体" w:eastAsia="宋体" w:cs="宋体"/>
          <w:b/>
          <w:color w:val="auto"/>
          <w:sz w:val="24"/>
        </w:rPr>
        <w:t>、</w:t>
      </w:r>
      <w:r>
        <w:rPr>
          <w:rFonts w:hint="eastAsia" w:ascii="宋体" w:hAnsi="宋体" w:eastAsia="宋体" w:cs="宋体"/>
          <w:color w:val="auto"/>
          <w:sz w:val="24"/>
        </w:rPr>
        <w:t>采购合同</w:t>
      </w:r>
      <w:r>
        <w:rPr>
          <w:rFonts w:hint="eastAsia" w:ascii="宋体" w:hAnsi="宋体" w:eastAsia="宋体" w:cs="宋体"/>
          <w:b/>
          <w:color w:val="auto"/>
          <w:sz w:val="24"/>
        </w:rPr>
        <w:t>、</w:t>
      </w:r>
      <w:r>
        <w:rPr>
          <w:rFonts w:hint="eastAsia" w:ascii="宋体" w:hAnsi="宋体" w:eastAsia="宋体" w:cs="宋体"/>
          <w:color w:val="auto"/>
          <w:sz w:val="24"/>
        </w:rPr>
        <w:t>响应文件编制要求七部分组成。</w:t>
      </w:r>
    </w:p>
    <w:p w14:paraId="2410E7F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（二）采购人（或采购代理机构）所作的一切有效的书面通知、修改及补充，都是竞争性磋商文件不可分割的部分。</w:t>
      </w:r>
    </w:p>
    <w:p w14:paraId="4BE1887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（三）竞争性磋商文件的解释</w:t>
      </w:r>
    </w:p>
    <w:p w14:paraId="7AC26A70">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供应商如对竞争性磋商文件有疑问，必须以书面形式在提交响应文件截止时间3个工作日前向采购人（或采购代理机构）要求澄清，采购人（或采购代理机构）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117" w:name="_Toc318159780"/>
      <w:bookmarkStart w:id="118" w:name="_Toc318159349"/>
      <w:bookmarkStart w:id="119" w:name="_Toc318166429"/>
      <w:bookmarkStart w:id="120" w:name="_Toc318159160"/>
    </w:p>
    <w:p w14:paraId="2B0861C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（四）本竞争性磋商文件中，磋商小组根据与供应商进行磋商可能实质性变动的内容为竞争性磋商文件第二、三、六篇全部内容。</w:t>
      </w:r>
    </w:p>
    <w:p w14:paraId="1885639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（五）评审的依据为竞争性磋商文件和响应文件（含有效的书面承诺）。磋商小组判断响应文件对竞争性磋商文件的响应，仅基于响应文件本身而不靠外部证据。</w:t>
      </w:r>
    </w:p>
    <w:bookmarkEnd w:id="117"/>
    <w:bookmarkEnd w:id="118"/>
    <w:bookmarkEnd w:id="119"/>
    <w:bookmarkEnd w:id="120"/>
    <w:p w14:paraId="4260105D">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21" w:name="_Toc179714297"/>
      <w:bookmarkStart w:id="122" w:name="_Toc102227318"/>
      <w:bookmarkStart w:id="123" w:name="_Toc76462340"/>
      <w:bookmarkStart w:id="124" w:name="_Toc342913392"/>
      <w:bookmarkStart w:id="125" w:name="_Toc26186"/>
      <w:r>
        <w:rPr>
          <w:rFonts w:hint="eastAsia" w:ascii="宋体" w:hAnsi="宋体" w:eastAsia="宋体" w:cs="宋体"/>
          <w:color w:val="auto"/>
          <w:sz w:val="24"/>
        </w:rPr>
        <w:t>三、磋商要求</w:t>
      </w:r>
      <w:bookmarkEnd w:id="121"/>
      <w:bookmarkEnd w:id="122"/>
      <w:bookmarkEnd w:id="123"/>
      <w:bookmarkEnd w:id="124"/>
      <w:bookmarkEnd w:id="125"/>
    </w:p>
    <w:p w14:paraId="76AC5BFA">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（一）响应文件</w:t>
      </w:r>
    </w:p>
    <w:p w14:paraId="4010322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1.供应商应当按照竞争性磋商文件的要求编制响应文件，并对竞争性磋商文件提出的要求和条件作出实质性响应，响应文件原则上采用软面订本，同时应编制完整的页码、目录。</w:t>
      </w:r>
    </w:p>
    <w:p w14:paraId="7C95FB8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2.响应文件组成</w:t>
      </w:r>
    </w:p>
    <w:p w14:paraId="1B72D516">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1477D14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（二）联合体</w:t>
      </w:r>
    </w:p>
    <w:p w14:paraId="68639B5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本项目不接受联合体参与磋商。</w:t>
      </w:r>
    </w:p>
    <w:p w14:paraId="4B4A26FF">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（三）磋商有效期：响应文件及有关承诺文件有效期为提交响应文件截止时间起90天。</w:t>
      </w:r>
    </w:p>
    <w:p w14:paraId="24FD6140">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（四）修正错误</w:t>
      </w:r>
    </w:p>
    <w:p w14:paraId="6ACC7DF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1.若供应商所递交的响应文件或最后报价中的价格出现大写金额和小写金额不一致的错误，以大写金额修正为准。</w:t>
      </w:r>
    </w:p>
    <w:p w14:paraId="265CA2B1">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2.磋商小组按上述修正错误的原则及方法修正供应商的报价，经供应商同意并签字确认后，修正后的报价对供应商具有约束作用。如果供应商不接受修正后的价格，将失去成为成交供应商的资格。</w:t>
      </w:r>
    </w:p>
    <w:p w14:paraId="6C289890">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（五）提交响应文件的份数和签署</w:t>
      </w:r>
    </w:p>
    <w:p w14:paraId="0929008C">
      <w:pPr>
        <w:snapToGrid w:val="0"/>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14:paraId="4BEACE9D">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2.响应文件按竞争性磋商文件“第七篇响应文件编制要求”要求签署或盖章。</w:t>
      </w:r>
    </w:p>
    <w:p w14:paraId="1909BD0C">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（六）响应文件的递交</w:t>
      </w:r>
    </w:p>
    <w:p w14:paraId="7EA70022">
      <w:pPr>
        <w:pStyle w:val="14"/>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响应文件的正本、副本以及电子文档均应密封送达磋商地点，应在封套上注明磋商项目名称、供应商名称。若正本、副本以及电子文档分别进行密封的，还应在封套上注明“正本”“副本”“电子文档”字样。</w:t>
      </w:r>
    </w:p>
    <w:p w14:paraId="2E06ECB2">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（七）供应商参与人员</w:t>
      </w:r>
    </w:p>
    <w:p w14:paraId="6832DDCF">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各个供应商应当派1-2名代表参与磋商，至少1人应为法定代表人（或其授权代表）或自然人（供应商为自然人）。</w:t>
      </w:r>
    </w:p>
    <w:p w14:paraId="33EEB39F">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26" w:name="_Toc9070"/>
      <w:bookmarkStart w:id="127" w:name="_Toc76462341"/>
      <w:r>
        <w:rPr>
          <w:rFonts w:hint="eastAsia" w:ascii="宋体" w:hAnsi="宋体" w:eastAsia="宋体" w:cs="宋体"/>
          <w:color w:val="auto"/>
          <w:sz w:val="24"/>
        </w:rPr>
        <w:t>四、成交供应商的确认和变更</w:t>
      </w:r>
      <w:bookmarkEnd w:id="126"/>
      <w:bookmarkEnd w:id="127"/>
    </w:p>
    <w:p w14:paraId="0A99E487">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（一）成交供应商的确认</w:t>
      </w:r>
    </w:p>
    <w:p w14:paraId="58AC4136">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BCF3134">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（二）成交供应商的变更</w:t>
      </w:r>
    </w:p>
    <w:p w14:paraId="7F27565D">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成交供应商拒绝与采购人签订合同的，采购人可以按照评标报告推荐的成交候选供应商顺序，确定排名下一位的候选人为成交供应商，也可以重新开展采购活动。</w:t>
      </w:r>
    </w:p>
    <w:p w14:paraId="7D04A9BE">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28" w:name="_Toc342913395"/>
      <w:bookmarkStart w:id="129" w:name="_Toc76462342"/>
      <w:bookmarkStart w:id="130" w:name="_Toc102227321"/>
      <w:bookmarkStart w:id="131" w:name="_Toc26322"/>
      <w:r>
        <w:rPr>
          <w:rFonts w:hint="eastAsia" w:ascii="宋体" w:hAnsi="宋体" w:eastAsia="宋体" w:cs="宋体"/>
          <w:color w:val="auto"/>
          <w:sz w:val="24"/>
        </w:rPr>
        <w:t>五、成交通知</w:t>
      </w:r>
      <w:bookmarkEnd w:id="128"/>
      <w:bookmarkEnd w:id="129"/>
      <w:bookmarkEnd w:id="130"/>
      <w:bookmarkEnd w:id="131"/>
    </w:p>
    <w:p w14:paraId="55E84AB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（一）成交供应商确定后，采购代理机构将在</w:t>
      </w:r>
      <w:r>
        <w:rPr>
          <w:rFonts w:hint="eastAsia" w:ascii="宋体" w:hAnsi="宋体" w:eastAsia="宋体" w:cs="宋体"/>
          <w:color w:val="auto"/>
          <w:sz w:val="24"/>
          <w:lang w:eastAsia="zh-CN"/>
        </w:rPr>
        <w:t>重庆政协官方网站（http://www.cqzx.gov.cn/）</w:t>
      </w:r>
      <w:r>
        <w:rPr>
          <w:rFonts w:hint="eastAsia" w:ascii="宋体" w:hAnsi="宋体" w:eastAsia="宋体" w:cs="宋体"/>
          <w:color w:val="auto"/>
          <w:sz w:val="24"/>
        </w:rPr>
        <w:t>上发布成交结果公告。</w:t>
      </w:r>
    </w:p>
    <w:p w14:paraId="0256BC6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（二）结果公告发出同时，采购代理机构将以书面形式发出《成交通知书》。《成交通知书》一经发出即发生法律效力。</w:t>
      </w:r>
    </w:p>
    <w:p w14:paraId="03D78C0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（三）《成交通知书》将作为签订合同的依据。</w:t>
      </w:r>
    </w:p>
    <w:p w14:paraId="3598DF8F">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2" w:name="_Toc16999"/>
      <w:bookmarkStart w:id="133" w:name="_Toc76462343"/>
      <w:r>
        <w:rPr>
          <w:rFonts w:hint="eastAsia" w:ascii="宋体" w:hAnsi="宋体" w:eastAsia="宋体" w:cs="宋体"/>
          <w:color w:val="auto"/>
          <w:sz w:val="24"/>
        </w:rPr>
        <w:t>六、关于质疑和投诉</w:t>
      </w:r>
      <w:bookmarkEnd w:id="132"/>
      <w:bookmarkEnd w:id="133"/>
    </w:p>
    <w:p w14:paraId="47451523">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（一）质疑</w:t>
      </w:r>
    </w:p>
    <w:p w14:paraId="36F387A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供应商认为采购文件、采购过程和成交结果使自己的权益受到伤害的，可向采购人或采购代理机构以书面形式质疑。</w:t>
      </w:r>
    </w:p>
    <w:p w14:paraId="62FACA2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提出质疑的应当是参与所质疑项目采购活动的供应商。 </w:t>
      </w:r>
    </w:p>
    <w:p w14:paraId="1DE0FBCA">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1.质疑时限、内容</w:t>
      </w:r>
    </w:p>
    <w:p w14:paraId="2BC69314">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供应商认为采购文件、采购过程、成交结果使自己的权益受到损害的，可以在知道或者应知其权益受到损害之日起7个工作日内，以书面形式向采购人、采购代理机构提出质疑。</w:t>
      </w:r>
    </w:p>
    <w:p w14:paraId="6A5F8685">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1.2供应商提出质疑应当提交质疑函和必要的证明材料，质疑函应当包括下列内容：</w:t>
      </w:r>
    </w:p>
    <w:p w14:paraId="605A68B5">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1.2.1供应商的姓名或者名称、地址、邮编、联系人及联系电话；</w:t>
      </w:r>
    </w:p>
    <w:p w14:paraId="1FB82074">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1.2.2质疑项目的名称、项目号以及采购执行编号；</w:t>
      </w:r>
    </w:p>
    <w:p w14:paraId="2258E08D">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1.2.3具体、明确的质疑事项和与质疑事项相关的请求；</w:t>
      </w:r>
    </w:p>
    <w:p w14:paraId="20C82A5E">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1.2.4事实依据；</w:t>
      </w:r>
    </w:p>
    <w:p w14:paraId="465D60B7">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1.2.5必要的法律依据；</w:t>
      </w:r>
    </w:p>
    <w:p w14:paraId="6675FA3D">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1.2.6提出质疑的日期；</w:t>
      </w:r>
    </w:p>
    <w:p w14:paraId="0658F74E">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1.2.7营业执照（或事业单位法人证书，或个体工商户营业执照或有效的自然人身份证明）复印件；</w:t>
      </w:r>
    </w:p>
    <w:p w14:paraId="2BBBDA25">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1.2.8法定代表人授权委托书原件、法定代表人身份证复印件和其授权代表的身份证复印件（供应商为自然人的提供自然人身份证复印件）；</w:t>
      </w:r>
    </w:p>
    <w:p w14:paraId="74467F8F">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1.3供应商为自然人的，质疑函应当由本人签字；供应商为法人或者其他组织的，质疑函应当由法定代表人、主要负责人，或者其授权代表签字或者盖章，并加盖公章。</w:t>
      </w:r>
    </w:p>
    <w:p w14:paraId="1C74133F">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2.质疑答复</w:t>
      </w:r>
    </w:p>
    <w:p w14:paraId="11F81668">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采购人、采购代理机构应当在收到供应商的书面质疑后七个工作日内作出答复，并以书面形式通知质疑供应商和其他有关供应商。</w:t>
      </w:r>
    </w:p>
    <w:p w14:paraId="505E3968">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3.其他</w:t>
      </w:r>
    </w:p>
    <w:p w14:paraId="0BFB9BFA">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3.1供应商应按照《政府采购质疑和投诉办法》（财政部令第94号）及相关法律法规要求，在法定质疑期内一次性提出针对同一采购程序环节的质疑。</w:t>
      </w:r>
    </w:p>
    <w:p w14:paraId="5A807C76">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3.2质疑函范本可在财政部门户网站和中国政府采购网下载。</w:t>
      </w:r>
    </w:p>
    <w:p w14:paraId="1726ECBA">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（二）投诉</w:t>
      </w:r>
    </w:p>
    <w:p w14:paraId="77C40B40">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1.供应商对采购人、采购代理机构的答复不满意，或者采购人、采购代理机构未在规定时间内作出答复的，可以在答复期满后15个工作日内按照相关法律法规向</w:t>
      </w:r>
      <w:r>
        <w:rPr>
          <w:rFonts w:hint="eastAsia" w:ascii="宋体" w:hAnsi="宋体" w:eastAsia="宋体" w:cs="宋体"/>
          <w:color w:val="auto"/>
          <w:sz w:val="24"/>
          <w:lang w:eastAsia="zh-CN"/>
        </w:rPr>
        <w:t>相关</w:t>
      </w:r>
      <w:r>
        <w:rPr>
          <w:rFonts w:hint="eastAsia" w:ascii="宋体" w:hAnsi="宋体" w:eastAsia="宋体" w:cs="宋体"/>
          <w:color w:val="auto"/>
          <w:sz w:val="24"/>
        </w:rPr>
        <w:t>部门提起投诉。</w:t>
      </w:r>
    </w:p>
    <w:p w14:paraId="4037DFEA">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2.供应商应按照《政府采购质疑和投诉办法》（财政部令第94号）及相关法律法规要求递交投诉书和必要的证明材料。投诉书范本可在财政部门户网站和中国政府采购网下载。</w:t>
      </w:r>
    </w:p>
    <w:p w14:paraId="7163A04D">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中国台湾地区内形成的证据，应当履行相关的证明手续。</w:t>
      </w:r>
    </w:p>
    <w:p w14:paraId="726C103C">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4.在确定受理投诉后，</w:t>
      </w:r>
      <w:r>
        <w:rPr>
          <w:rFonts w:hint="eastAsia" w:ascii="宋体" w:hAnsi="宋体" w:eastAsia="宋体" w:cs="宋体"/>
          <w:color w:val="auto"/>
          <w:sz w:val="24"/>
          <w:lang w:eastAsia="zh-CN"/>
        </w:rPr>
        <w:t>相关</w:t>
      </w:r>
      <w:r>
        <w:rPr>
          <w:rFonts w:hint="eastAsia" w:ascii="宋体" w:hAnsi="宋体" w:eastAsia="宋体" w:cs="宋体"/>
          <w:color w:val="auto"/>
          <w:sz w:val="24"/>
        </w:rPr>
        <w:t>部门自受理投诉之日起30个工作日内（需要检验、检测、鉴定、专家评审以及需要投诉人补正材料的，所需时间不计算在投诉处理期限内）对投诉事项做出处理决定。</w:t>
      </w:r>
    </w:p>
    <w:p w14:paraId="458970F6">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4" w:name="_Toc15319"/>
      <w:bookmarkStart w:id="135" w:name="_Toc76462344"/>
      <w:r>
        <w:rPr>
          <w:rFonts w:hint="eastAsia" w:ascii="宋体" w:hAnsi="宋体" w:eastAsia="宋体" w:cs="宋体"/>
          <w:color w:val="auto"/>
          <w:sz w:val="24"/>
        </w:rPr>
        <w:t>七、采购代理服务费</w:t>
      </w:r>
      <w:bookmarkEnd w:id="134"/>
      <w:bookmarkEnd w:id="135"/>
    </w:p>
    <w:p w14:paraId="2C790CD3">
      <w:pPr>
        <w:spacing w:line="400" w:lineRule="exact"/>
        <w:ind w:right="12" w:firstLine="480"/>
        <w:rPr>
          <w:rFonts w:hint="eastAsia" w:ascii="宋体" w:hAnsi="宋体" w:eastAsia="宋体" w:cs="宋体"/>
          <w:color w:val="auto"/>
          <w:sz w:val="24"/>
        </w:rPr>
      </w:pPr>
      <w:bookmarkStart w:id="136" w:name="OLE_LINK8"/>
      <w:bookmarkStart w:id="137" w:name="OLE_LINK7"/>
      <w:bookmarkStart w:id="138" w:name="_Toc76462345"/>
      <w:r>
        <w:rPr>
          <w:rFonts w:hint="eastAsia" w:ascii="宋体" w:hAnsi="宋体" w:eastAsia="宋体" w:cs="宋体"/>
          <w:color w:val="auto"/>
          <w:sz w:val="24"/>
        </w:rPr>
        <w:t>（一）</w:t>
      </w:r>
      <w:bookmarkEnd w:id="136"/>
      <w:bookmarkEnd w:id="137"/>
      <w:r>
        <w:rPr>
          <w:rFonts w:hint="eastAsia" w:ascii="宋体" w:hAnsi="宋体" w:eastAsia="宋体" w:cs="宋体"/>
          <w:color w:val="auto"/>
          <w:sz w:val="24"/>
        </w:rPr>
        <w:t>成交供应商在领取成交通知书的同时，向采购代理机构缴纳采购代理服务费。</w:t>
      </w:r>
      <w:r>
        <w:rPr>
          <w:rFonts w:hint="eastAsia" w:ascii="宋体" w:hAnsi="宋体" w:eastAsia="宋体" w:cs="宋体"/>
          <w:color w:val="auto"/>
          <w:sz w:val="24"/>
          <w:lang w:eastAsia="zh-CN"/>
        </w:rPr>
        <w:t>采购代理服务费金额为人民币</w:t>
      </w:r>
      <w:r>
        <w:rPr>
          <w:rFonts w:hint="eastAsia" w:ascii="宋体" w:hAnsi="宋体" w:eastAsia="宋体" w:cs="宋体"/>
          <w:color w:val="auto"/>
          <w:sz w:val="24"/>
          <w:lang w:val="en-US" w:eastAsia="zh-CN"/>
        </w:rPr>
        <w:t>3000元（大写叁仟元整）</w:t>
      </w:r>
    </w:p>
    <w:p w14:paraId="1DE4B35E">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二</w:t>
      </w:r>
      <w:r>
        <w:rPr>
          <w:rFonts w:hint="eastAsia" w:ascii="宋体" w:hAnsi="宋体" w:eastAsia="宋体" w:cs="宋体"/>
          <w:color w:val="auto"/>
          <w:sz w:val="24"/>
          <w:lang w:eastAsia="zh-CN"/>
        </w:rPr>
        <w:t>）</w:t>
      </w:r>
      <w:r>
        <w:rPr>
          <w:rFonts w:hint="eastAsia" w:ascii="宋体" w:hAnsi="宋体" w:eastAsia="宋体" w:cs="宋体"/>
          <w:color w:val="auto"/>
          <w:sz w:val="24"/>
        </w:rPr>
        <w:t>采购代理服务费缴纳账号</w:t>
      </w:r>
    </w:p>
    <w:p w14:paraId="7F15471E">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户  名：华地众信工程项目管理有限公司重庆分公司</w:t>
      </w:r>
    </w:p>
    <w:p w14:paraId="525093B6">
      <w:pPr>
        <w:spacing w:line="400" w:lineRule="exact"/>
        <w:ind w:right="12" w:firstLine="480"/>
        <w:rPr>
          <w:rFonts w:hint="eastAsia" w:ascii="宋体" w:hAnsi="宋体" w:eastAsia="宋体" w:cs="宋体"/>
          <w:color w:val="auto"/>
          <w:sz w:val="24"/>
        </w:rPr>
      </w:pPr>
      <w:r>
        <w:rPr>
          <w:rFonts w:hint="eastAsia" w:ascii="宋体" w:hAnsi="宋体" w:eastAsia="宋体" w:cs="宋体"/>
          <w:color w:val="auto"/>
          <w:sz w:val="24"/>
        </w:rPr>
        <w:t>开户行：重庆渝北银座村镇银行有限责任公司</w:t>
      </w:r>
    </w:p>
    <w:p w14:paraId="730C06C6">
      <w:pPr>
        <w:spacing w:line="400" w:lineRule="exact"/>
        <w:ind w:right="12" w:firstLine="480"/>
        <w:rPr>
          <w:rFonts w:hint="eastAsia" w:ascii="宋体" w:hAnsi="宋体" w:eastAsia="宋体" w:cs="宋体"/>
          <w:color w:val="auto"/>
          <w:sz w:val="24"/>
          <w:lang w:val="en-US" w:eastAsia="zh-CN"/>
        </w:rPr>
      </w:pPr>
      <w:r>
        <w:rPr>
          <w:rFonts w:hint="eastAsia" w:ascii="宋体" w:hAnsi="宋体" w:eastAsia="宋体" w:cs="宋体"/>
          <w:color w:val="auto"/>
          <w:sz w:val="24"/>
        </w:rPr>
        <w:t>账  号：650681826500015</w:t>
      </w:r>
    </w:p>
    <w:bookmarkEnd w:id="138"/>
    <w:p w14:paraId="1E755A3B">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39" w:name="_Toc102227322"/>
      <w:bookmarkStart w:id="140" w:name="_Toc342913396"/>
      <w:bookmarkStart w:id="141" w:name="_Toc29358"/>
      <w:bookmarkStart w:id="142" w:name="_Toc76462346"/>
      <w:bookmarkStart w:id="143" w:name="_Toc11641055"/>
      <w:bookmarkStart w:id="144" w:name="_Toc12789059"/>
      <w:r>
        <w:rPr>
          <w:rFonts w:hint="eastAsia" w:ascii="宋体" w:hAnsi="宋体" w:eastAsia="宋体" w:cs="宋体"/>
          <w:color w:val="auto"/>
          <w:sz w:val="24"/>
          <w:lang w:eastAsia="zh-CN"/>
        </w:rPr>
        <w:t>八</w:t>
      </w:r>
      <w:r>
        <w:rPr>
          <w:rFonts w:hint="eastAsia" w:ascii="宋体" w:hAnsi="宋体" w:eastAsia="宋体" w:cs="宋体"/>
          <w:color w:val="auto"/>
          <w:sz w:val="24"/>
        </w:rPr>
        <w:t>、签订</w:t>
      </w:r>
      <w:bookmarkEnd w:id="139"/>
      <w:r>
        <w:rPr>
          <w:rFonts w:hint="eastAsia" w:ascii="宋体" w:hAnsi="宋体" w:eastAsia="宋体" w:cs="宋体"/>
          <w:color w:val="auto"/>
          <w:sz w:val="24"/>
        </w:rPr>
        <w:t>合同</w:t>
      </w:r>
      <w:bookmarkEnd w:id="140"/>
      <w:bookmarkEnd w:id="141"/>
      <w:bookmarkEnd w:id="142"/>
    </w:p>
    <w:p w14:paraId="37419D68">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一）采购人原则上应在成交通知书发出之日起二十日内和成交供应商签订采购合同，无正当理由不得拒绝或拖延合同签订。所签订的合同不得对竞争性磋商文件和供应商的响应文件作实质性修改。其他未尽事宜由采购人和成交供应商在采购合同中详细约定。</w:t>
      </w:r>
    </w:p>
    <w:p w14:paraId="50C64305">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二</w:t>
      </w:r>
      <w:r>
        <w:rPr>
          <w:rFonts w:hint="eastAsia" w:ascii="宋体" w:hAnsi="宋体" w:eastAsia="宋体" w:cs="宋体"/>
          <w:color w:val="auto"/>
          <w:sz w:val="24"/>
        </w:rPr>
        <w:t>）竞争性磋商文件、供应商的响应文件及澄清文件等，均为签订采购合同的依据。</w:t>
      </w:r>
    </w:p>
    <w:p w14:paraId="536B27C8">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三</w:t>
      </w:r>
      <w:r>
        <w:rPr>
          <w:rFonts w:hint="eastAsia" w:ascii="宋体" w:hAnsi="宋体" w:eastAsia="宋体" w:cs="宋体"/>
          <w:color w:val="auto"/>
          <w:sz w:val="24"/>
        </w:rPr>
        <w:t>）合同生效条款由供需双方约定，法律、行政法规规定应当办理批准、登记等手续后生效的合同，依照其规定。</w:t>
      </w:r>
    </w:p>
    <w:p w14:paraId="40B020CA">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四</w:t>
      </w:r>
      <w:r>
        <w:rPr>
          <w:rFonts w:hint="eastAsia" w:ascii="宋体" w:hAnsi="宋体" w:eastAsia="宋体" w:cs="宋体"/>
          <w:color w:val="auto"/>
          <w:sz w:val="24"/>
        </w:rPr>
        <w:t>）合同原则上应按照《采购合同》签订，相关单位要求适用合同通用格式版本的，应按其要求另行签订其他合同。</w:t>
      </w:r>
    </w:p>
    <w:p w14:paraId="6D09112C">
      <w:pPr>
        <w:spacing w:line="400" w:lineRule="exact"/>
        <w:ind w:firstLine="360" w:firstLineChars="15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eastAsia="zh-CN"/>
        </w:rPr>
        <w:t>五</w:t>
      </w:r>
      <w:r>
        <w:rPr>
          <w:rFonts w:hint="eastAsia" w:ascii="宋体" w:hAnsi="宋体" w:eastAsia="宋体" w:cs="宋体"/>
          <w:color w:val="auto"/>
          <w:sz w:val="24"/>
        </w:rPr>
        <w:t>）采购人要求成交供应商提供履约保证金的，应当在竞争性磋商文件中予以约定。成交供应商履约完毕后，采购人根据采购文件规定无息退还其履约保证金。</w:t>
      </w:r>
    </w:p>
    <w:p w14:paraId="11505397">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45" w:name="_Toc19878"/>
      <w:r>
        <w:rPr>
          <w:rFonts w:hint="eastAsia" w:ascii="宋体" w:hAnsi="宋体" w:eastAsia="宋体" w:cs="宋体"/>
          <w:color w:val="auto"/>
          <w:sz w:val="24"/>
          <w:lang w:eastAsia="zh-CN"/>
        </w:rPr>
        <w:t>九</w:t>
      </w:r>
      <w:r>
        <w:rPr>
          <w:rFonts w:hint="eastAsia" w:ascii="宋体" w:hAnsi="宋体" w:eastAsia="宋体" w:cs="宋体"/>
          <w:color w:val="auto"/>
          <w:sz w:val="24"/>
        </w:rPr>
        <w:t>、项目验收</w:t>
      </w:r>
      <w:bookmarkEnd w:id="145"/>
    </w:p>
    <w:p w14:paraId="416E44DD">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合同执行完毕，采购人或采购代理机构原则上应在7个工作日内组织履约情况验收，不得无故拖延或附加额外条件。</w:t>
      </w:r>
    </w:p>
    <w:p w14:paraId="4D46C050">
      <w:pPr>
        <w:pStyle w:val="3"/>
        <w:spacing w:before="0" w:after="0" w:line="360" w:lineRule="auto"/>
        <w:jc w:val="center"/>
        <w:rPr>
          <w:rFonts w:hint="eastAsia" w:ascii="宋体" w:hAnsi="宋体" w:eastAsia="宋体" w:cs="宋体"/>
          <w:b w:val="0"/>
          <w:color w:val="auto"/>
          <w:sz w:val="36"/>
          <w:szCs w:val="30"/>
          <w:highlight w:val="none"/>
        </w:rPr>
      </w:pPr>
      <w:r>
        <w:rPr>
          <w:rFonts w:hint="eastAsia" w:ascii="宋体" w:hAnsi="宋体" w:eastAsia="宋体" w:cs="宋体"/>
          <w:color w:val="auto"/>
          <w:sz w:val="36"/>
          <w:szCs w:val="30"/>
        </w:rPr>
        <w:br w:type="page"/>
      </w:r>
      <w:bookmarkStart w:id="146" w:name="_Toc17264"/>
      <w:bookmarkStart w:id="147" w:name="_Toc76462348"/>
      <w:r>
        <w:rPr>
          <w:rFonts w:hint="eastAsia" w:ascii="宋体" w:hAnsi="宋体" w:eastAsia="宋体" w:cs="宋体"/>
          <w:b w:val="0"/>
          <w:color w:val="auto"/>
          <w:sz w:val="36"/>
          <w:szCs w:val="30"/>
          <w:highlight w:val="none"/>
        </w:rPr>
        <w:t xml:space="preserve">第六篇  </w:t>
      </w:r>
      <w:bookmarkEnd w:id="143"/>
      <w:bookmarkEnd w:id="144"/>
      <w:r>
        <w:rPr>
          <w:rFonts w:hint="eastAsia" w:ascii="宋体" w:hAnsi="宋体" w:eastAsia="宋体" w:cs="宋体"/>
          <w:b w:val="0"/>
          <w:color w:val="auto"/>
          <w:sz w:val="36"/>
          <w:szCs w:val="30"/>
          <w:highlight w:val="none"/>
        </w:rPr>
        <w:t>合同草案条款</w:t>
      </w:r>
      <w:bookmarkEnd w:id="146"/>
      <w:bookmarkEnd w:id="147"/>
    </w:p>
    <w:p w14:paraId="0E526284">
      <w:pPr>
        <w:spacing w:line="400" w:lineRule="exact"/>
        <w:ind w:firstLine="360" w:firstLineChars="150"/>
        <w:rPr>
          <w:rFonts w:hint="eastAsia" w:ascii="宋体" w:hAnsi="宋体" w:eastAsia="宋体" w:cs="宋体"/>
          <w:color w:val="auto"/>
          <w:sz w:val="24"/>
          <w:highlight w:val="none"/>
        </w:rPr>
      </w:pPr>
    </w:p>
    <w:p w14:paraId="2E94B4B1">
      <w:pPr>
        <w:spacing w:line="400" w:lineRule="exact"/>
        <w:ind w:firstLine="360" w:firstLineChars="150"/>
        <w:rPr>
          <w:rFonts w:hint="eastAsia" w:ascii="宋体" w:hAnsi="宋体" w:eastAsia="宋体" w:cs="宋体"/>
          <w:color w:val="auto"/>
          <w:sz w:val="24"/>
          <w:highlight w:val="green"/>
        </w:rPr>
      </w:pPr>
    </w:p>
    <w:p w14:paraId="7931FB19">
      <w:pPr>
        <w:spacing w:line="400" w:lineRule="exact"/>
        <w:ind w:firstLine="360" w:firstLineChars="150"/>
        <w:rPr>
          <w:rFonts w:hint="eastAsia" w:ascii="宋体" w:hAnsi="宋体" w:eastAsia="宋体" w:cs="宋体"/>
          <w:color w:val="auto"/>
          <w:sz w:val="24"/>
          <w:highlight w:val="green"/>
        </w:rPr>
      </w:pPr>
    </w:p>
    <w:p w14:paraId="06EB9C87">
      <w:pPr>
        <w:spacing w:line="400" w:lineRule="exact"/>
        <w:ind w:firstLine="360" w:firstLineChars="150"/>
        <w:rPr>
          <w:rFonts w:hint="eastAsia" w:ascii="宋体" w:hAnsi="宋体" w:eastAsia="宋体" w:cs="宋体"/>
          <w:color w:val="auto"/>
          <w:sz w:val="24"/>
          <w:highlight w:val="green"/>
        </w:rPr>
      </w:pPr>
    </w:p>
    <w:p w14:paraId="4DB17ACD">
      <w:pPr>
        <w:spacing w:line="400" w:lineRule="exact"/>
        <w:ind w:firstLine="360" w:firstLineChars="150"/>
        <w:rPr>
          <w:rFonts w:hint="eastAsia" w:ascii="宋体" w:hAnsi="宋体" w:eastAsia="宋体" w:cs="宋体"/>
          <w:color w:val="auto"/>
          <w:sz w:val="24"/>
          <w:highlight w:val="green"/>
        </w:rPr>
      </w:pPr>
    </w:p>
    <w:p w14:paraId="1BD0099C">
      <w:pPr>
        <w:spacing w:line="400" w:lineRule="exact"/>
        <w:ind w:firstLine="360" w:firstLineChars="150"/>
        <w:rPr>
          <w:rFonts w:hint="eastAsia" w:ascii="宋体" w:hAnsi="宋体" w:eastAsia="宋体" w:cs="宋体"/>
          <w:color w:val="auto"/>
          <w:sz w:val="24"/>
          <w:highlight w:val="green"/>
        </w:rPr>
      </w:pPr>
    </w:p>
    <w:p w14:paraId="4611328D">
      <w:pPr>
        <w:spacing w:line="400" w:lineRule="exact"/>
        <w:ind w:firstLine="360" w:firstLineChars="150"/>
        <w:rPr>
          <w:rFonts w:hint="eastAsia" w:ascii="宋体" w:hAnsi="宋体" w:eastAsia="宋体" w:cs="宋体"/>
          <w:color w:val="auto"/>
          <w:sz w:val="24"/>
          <w:highlight w:val="green"/>
        </w:rPr>
      </w:pPr>
    </w:p>
    <w:p w14:paraId="2AEFA1C6">
      <w:pPr>
        <w:spacing w:line="400" w:lineRule="exact"/>
        <w:ind w:firstLine="360" w:firstLineChars="150"/>
        <w:rPr>
          <w:rFonts w:hint="eastAsia" w:ascii="宋体" w:hAnsi="宋体" w:eastAsia="宋体" w:cs="宋体"/>
          <w:color w:val="auto"/>
          <w:sz w:val="24"/>
          <w:highlight w:val="green"/>
        </w:rPr>
      </w:pPr>
    </w:p>
    <w:p w14:paraId="752A859D">
      <w:pPr>
        <w:spacing w:line="400" w:lineRule="exact"/>
        <w:ind w:firstLine="360" w:firstLineChars="150"/>
        <w:rPr>
          <w:rFonts w:hint="eastAsia" w:ascii="宋体" w:hAnsi="宋体" w:eastAsia="宋体" w:cs="宋体"/>
          <w:color w:val="auto"/>
          <w:sz w:val="24"/>
          <w:highlight w:val="green"/>
        </w:rPr>
      </w:pPr>
    </w:p>
    <w:p w14:paraId="37583314">
      <w:pPr>
        <w:spacing w:line="400" w:lineRule="exact"/>
        <w:ind w:firstLine="360" w:firstLineChars="150"/>
        <w:rPr>
          <w:rFonts w:hint="eastAsia" w:ascii="宋体" w:hAnsi="宋体" w:eastAsia="宋体" w:cs="宋体"/>
          <w:color w:val="auto"/>
          <w:sz w:val="24"/>
          <w:highlight w:val="green"/>
        </w:rPr>
      </w:pPr>
    </w:p>
    <w:p w14:paraId="4C54DE9B">
      <w:pPr>
        <w:spacing w:line="400" w:lineRule="exact"/>
        <w:ind w:firstLine="360" w:firstLineChars="150"/>
        <w:rPr>
          <w:rFonts w:hint="eastAsia" w:ascii="宋体" w:hAnsi="宋体" w:eastAsia="宋体" w:cs="宋体"/>
          <w:color w:val="auto"/>
          <w:sz w:val="24"/>
          <w:highlight w:val="green"/>
        </w:rPr>
      </w:pPr>
    </w:p>
    <w:p w14:paraId="6521FDF2">
      <w:pPr>
        <w:spacing w:line="500" w:lineRule="exact"/>
        <w:jc w:val="left"/>
        <w:rPr>
          <w:rFonts w:hint="eastAsia" w:ascii="宋体" w:hAnsi="宋体" w:eastAsia="宋体" w:cs="宋体"/>
          <w:b/>
          <w:color w:val="auto"/>
          <w:sz w:val="36"/>
          <w:szCs w:val="36"/>
          <w:highlight w:val="green"/>
        </w:rPr>
      </w:pPr>
    </w:p>
    <w:p w14:paraId="169688B8">
      <w:pPr>
        <w:spacing w:line="500" w:lineRule="exact"/>
        <w:jc w:val="center"/>
        <w:rPr>
          <w:rFonts w:hint="eastAsia" w:ascii="宋体" w:hAnsi="宋体" w:eastAsia="宋体" w:cs="宋体"/>
          <w:b/>
          <w:color w:val="auto"/>
          <w:sz w:val="36"/>
          <w:szCs w:val="36"/>
          <w:highlight w:val="green"/>
        </w:rPr>
      </w:pPr>
    </w:p>
    <w:p w14:paraId="05D127B5">
      <w:pPr>
        <w:spacing w:line="500" w:lineRule="exact"/>
        <w:jc w:val="center"/>
        <w:rPr>
          <w:rFonts w:hint="eastAsia" w:ascii="宋体" w:hAnsi="宋体" w:eastAsia="宋体" w:cs="宋体"/>
          <w:b/>
          <w:color w:val="auto"/>
          <w:sz w:val="36"/>
          <w:szCs w:val="36"/>
        </w:rPr>
      </w:pPr>
    </w:p>
    <w:p w14:paraId="3E06EB58">
      <w:pPr>
        <w:spacing w:line="500" w:lineRule="exact"/>
        <w:jc w:val="center"/>
        <w:rPr>
          <w:rFonts w:hint="eastAsia" w:ascii="宋体" w:hAnsi="宋体" w:eastAsia="宋体" w:cs="宋体"/>
          <w:b/>
          <w:color w:val="auto"/>
          <w:sz w:val="36"/>
          <w:szCs w:val="36"/>
        </w:rPr>
      </w:pPr>
    </w:p>
    <w:p w14:paraId="6B43D574">
      <w:pPr>
        <w:spacing w:line="500" w:lineRule="exact"/>
        <w:jc w:val="center"/>
        <w:rPr>
          <w:rFonts w:hint="eastAsia" w:ascii="宋体" w:hAnsi="宋体" w:eastAsia="宋体" w:cs="宋体"/>
          <w:b/>
          <w:color w:val="auto"/>
          <w:sz w:val="36"/>
          <w:szCs w:val="36"/>
        </w:rPr>
      </w:pPr>
    </w:p>
    <w:p w14:paraId="1B2C4B52">
      <w:pPr>
        <w:spacing w:line="500" w:lineRule="exact"/>
        <w:jc w:val="center"/>
        <w:rPr>
          <w:rFonts w:hint="eastAsia" w:ascii="宋体" w:hAnsi="宋体" w:eastAsia="宋体" w:cs="宋体"/>
          <w:b/>
          <w:color w:val="auto"/>
          <w:sz w:val="36"/>
          <w:szCs w:val="36"/>
        </w:rPr>
      </w:pPr>
    </w:p>
    <w:p w14:paraId="5C74E6C5">
      <w:pPr>
        <w:spacing w:line="500" w:lineRule="exact"/>
        <w:jc w:val="center"/>
        <w:rPr>
          <w:rFonts w:hint="eastAsia" w:ascii="宋体" w:hAnsi="宋体" w:eastAsia="宋体" w:cs="宋体"/>
          <w:b/>
          <w:color w:val="auto"/>
          <w:sz w:val="36"/>
          <w:szCs w:val="36"/>
        </w:rPr>
      </w:pPr>
    </w:p>
    <w:p w14:paraId="1BF7FE92">
      <w:pPr>
        <w:spacing w:line="500" w:lineRule="exact"/>
        <w:jc w:val="center"/>
        <w:rPr>
          <w:rFonts w:hint="eastAsia" w:ascii="宋体" w:hAnsi="宋体" w:eastAsia="宋体" w:cs="宋体"/>
          <w:b/>
          <w:color w:val="auto"/>
          <w:sz w:val="36"/>
          <w:szCs w:val="36"/>
        </w:rPr>
      </w:pPr>
    </w:p>
    <w:p w14:paraId="4CC0A625">
      <w:pPr>
        <w:spacing w:line="500" w:lineRule="exact"/>
        <w:jc w:val="center"/>
        <w:rPr>
          <w:rFonts w:hint="eastAsia" w:ascii="宋体" w:hAnsi="宋体" w:eastAsia="宋体" w:cs="宋体"/>
          <w:b/>
          <w:color w:val="auto"/>
          <w:sz w:val="36"/>
          <w:szCs w:val="36"/>
        </w:rPr>
      </w:pPr>
    </w:p>
    <w:p w14:paraId="72A4CE6F">
      <w:pPr>
        <w:spacing w:line="500" w:lineRule="exact"/>
        <w:jc w:val="center"/>
        <w:rPr>
          <w:rFonts w:hint="eastAsia" w:ascii="宋体" w:hAnsi="宋体" w:eastAsia="宋体" w:cs="宋体"/>
          <w:b/>
          <w:color w:val="auto"/>
          <w:sz w:val="36"/>
          <w:szCs w:val="36"/>
        </w:rPr>
      </w:pPr>
    </w:p>
    <w:p w14:paraId="415D7348">
      <w:pPr>
        <w:spacing w:line="500" w:lineRule="exact"/>
        <w:jc w:val="center"/>
        <w:rPr>
          <w:rFonts w:hint="eastAsia" w:ascii="宋体" w:hAnsi="宋体" w:eastAsia="宋体" w:cs="宋体"/>
          <w:b/>
          <w:color w:val="auto"/>
          <w:sz w:val="36"/>
          <w:szCs w:val="36"/>
        </w:rPr>
      </w:pPr>
    </w:p>
    <w:p w14:paraId="09618768">
      <w:pPr>
        <w:spacing w:line="500" w:lineRule="exact"/>
        <w:jc w:val="center"/>
        <w:rPr>
          <w:rFonts w:hint="eastAsia" w:ascii="宋体" w:hAnsi="宋体" w:eastAsia="宋体" w:cs="宋体"/>
          <w:b/>
          <w:color w:val="auto"/>
          <w:sz w:val="36"/>
          <w:szCs w:val="36"/>
        </w:rPr>
      </w:pPr>
    </w:p>
    <w:p w14:paraId="47B9632A">
      <w:pPr>
        <w:spacing w:line="500" w:lineRule="exact"/>
        <w:jc w:val="center"/>
        <w:rPr>
          <w:rFonts w:hint="eastAsia" w:ascii="宋体" w:hAnsi="宋体" w:eastAsia="宋体" w:cs="宋体"/>
          <w:b/>
          <w:color w:val="auto"/>
          <w:sz w:val="36"/>
          <w:szCs w:val="36"/>
        </w:rPr>
      </w:pPr>
    </w:p>
    <w:p w14:paraId="3428787C">
      <w:pPr>
        <w:spacing w:line="500" w:lineRule="exact"/>
        <w:jc w:val="center"/>
        <w:rPr>
          <w:rFonts w:hint="eastAsia" w:ascii="宋体" w:hAnsi="宋体" w:eastAsia="宋体" w:cs="宋体"/>
          <w:b/>
          <w:color w:val="auto"/>
          <w:sz w:val="36"/>
          <w:szCs w:val="36"/>
        </w:rPr>
      </w:pPr>
    </w:p>
    <w:p w14:paraId="642326E9">
      <w:pPr>
        <w:spacing w:line="500" w:lineRule="exact"/>
        <w:jc w:val="center"/>
        <w:rPr>
          <w:rFonts w:hint="eastAsia" w:ascii="宋体" w:hAnsi="宋体" w:eastAsia="宋体" w:cs="宋体"/>
          <w:b/>
          <w:color w:val="auto"/>
          <w:sz w:val="36"/>
          <w:szCs w:val="36"/>
        </w:rPr>
      </w:pPr>
    </w:p>
    <w:p w14:paraId="5A9DD42E">
      <w:pPr>
        <w:spacing w:line="500" w:lineRule="exact"/>
        <w:jc w:val="center"/>
        <w:rPr>
          <w:rFonts w:hint="eastAsia" w:ascii="宋体" w:hAnsi="宋体" w:eastAsia="宋体" w:cs="宋体"/>
          <w:b/>
          <w:color w:val="auto"/>
          <w:sz w:val="36"/>
          <w:szCs w:val="36"/>
        </w:rPr>
      </w:pPr>
    </w:p>
    <w:p w14:paraId="761172A5">
      <w:pPr>
        <w:spacing w:line="500" w:lineRule="exact"/>
        <w:jc w:val="center"/>
        <w:rPr>
          <w:rFonts w:hint="eastAsia" w:ascii="宋体" w:hAnsi="宋体" w:eastAsia="宋体" w:cs="宋体"/>
          <w:b/>
          <w:color w:val="auto"/>
          <w:sz w:val="36"/>
          <w:szCs w:val="36"/>
        </w:rPr>
      </w:pPr>
    </w:p>
    <w:p w14:paraId="47BDF36E">
      <w:pPr>
        <w:spacing w:line="500" w:lineRule="exact"/>
        <w:jc w:val="center"/>
        <w:rPr>
          <w:rFonts w:hint="eastAsia" w:ascii="宋体" w:hAnsi="宋体" w:eastAsia="宋体" w:cs="宋体"/>
          <w:b/>
          <w:color w:val="auto"/>
          <w:sz w:val="36"/>
          <w:szCs w:val="36"/>
        </w:rPr>
      </w:pPr>
    </w:p>
    <w:p w14:paraId="7BF1A62A">
      <w:pPr>
        <w:spacing w:line="500" w:lineRule="exact"/>
        <w:jc w:val="center"/>
        <w:outlineLvl w:val="1"/>
        <w:rPr>
          <w:rFonts w:hint="eastAsia" w:ascii="宋体" w:hAnsi="宋体" w:eastAsia="宋体" w:cs="宋体"/>
          <w:b/>
          <w:color w:val="auto"/>
          <w:sz w:val="44"/>
        </w:rPr>
      </w:pPr>
      <w:r>
        <w:rPr>
          <w:rFonts w:hint="eastAsia" w:ascii="宋体" w:hAnsi="宋体" w:eastAsia="宋体" w:cs="宋体"/>
          <w:b/>
          <w:color w:val="auto"/>
          <w:sz w:val="44"/>
        </w:rPr>
        <w:t>采购合同</w:t>
      </w:r>
    </w:p>
    <w:p w14:paraId="582316B7">
      <w:pPr>
        <w:spacing w:line="500" w:lineRule="exact"/>
        <w:jc w:val="center"/>
        <w:outlineLvl w:val="1"/>
        <w:rPr>
          <w:rFonts w:hint="eastAsia" w:ascii="宋体" w:hAnsi="宋体" w:eastAsia="宋体" w:cs="宋体"/>
          <w:color w:val="auto"/>
        </w:rPr>
      </w:pPr>
      <w:r>
        <w:rPr>
          <w:rFonts w:hint="eastAsia" w:ascii="宋体" w:hAnsi="宋体" w:eastAsia="宋体" w:cs="宋体"/>
          <w:color w:val="auto"/>
        </w:rPr>
        <w:t>（项目号：     ）</w:t>
      </w:r>
    </w:p>
    <w:p w14:paraId="722478DD">
      <w:pPr>
        <w:spacing w:line="500" w:lineRule="exact"/>
        <w:rPr>
          <w:rFonts w:hint="eastAsia" w:ascii="宋体" w:hAnsi="宋体" w:eastAsia="宋体" w:cs="宋体"/>
          <w:color w:val="auto"/>
          <w:sz w:val="24"/>
        </w:rPr>
      </w:pPr>
      <w:r>
        <w:rPr>
          <w:rFonts w:hint="eastAsia" w:ascii="宋体" w:hAnsi="宋体" w:eastAsia="宋体" w:cs="宋体"/>
          <w:color w:val="auto"/>
          <w:sz w:val="24"/>
        </w:rPr>
        <w:t>甲方（需方）：___________________________      计价单位：____________</w:t>
      </w:r>
    </w:p>
    <w:p w14:paraId="20E915C5">
      <w:pPr>
        <w:spacing w:line="500" w:lineRule="exact"/>
        <w:rPr>
          <w:rFonts w:hint="eastAsia" w:ascii="宋体" w:hAnsi="宋体" w:eastAsia="宋体" w:cs="宋体"/>
          <w:color w:val="auto"/>
          <w:sz w:val="24"/>
        </w:rPr>
      </w:pPr>
      <w:r>
        <w:rPr>
          <w:rFonts w:hint="eastAsia" w:ascii="宋体" w:hAnsi="宋体" w:eastAsia="宋体" w:cs="宋体"/>
          <w:color w:val="auto"/>
          <w:sz w:val="24"/>
        </w:rPr>
        <w:t>乙方（供方）：___________________________      计量单位：_____________</w:t>
      </w:r>
    </w:p>
    <w:p w14:paraId="0CB27972">
      <w:pPr>
        <w:spacing w:line="500" w:lineRule="exact"/>
        <w:rPr>
          <w:rFonts w:hint="eastAsia" w:ascii="宋体" w:hAnsi="宋体" w:eastAsia="宋体" w:cs="宋体"/>
          <w:color w:val="auto"/>
          <w:sz w:val="24"/>
        </w:rPr>
      </w:pPr>
    </w:p>
    <w:p w14:paraId="6654DF9A">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经双方协商一致，达成以下购销合同：</w:t>
      </w:r>
    </w:p>
    <w:tbl>
      <w:tblPr>
        <w:tblStyle w:val="23"/>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6D71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59E74DE9">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磋商项目名称</w:t>
            </w:r>
          </w:p>
        </w:tc>
        <w:tc>
          <w:tcPr>
            <w:tcW w:w="984" w:type="dxa"/>
            <w:vAlign w:val="center"/>
          </w:tcPr>
          <w:p w14:paraId="7F1CD695">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298" w:type="dxa"/>
            <w:gridSpan w:val="2"/>
            <w:vAlign w:val="center"/>
          </w:tcPr>
          <w:p w14:paraId="1FF7C74D">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综合单价</w:t>
            </w:r>
          </w:p>
        </w:tc>
        <w:tc>
          <w:tcPr>
            <w:tcW w:w="1134" w:type="dxa"/>
            <w:vAlign w:val="center"/>
          </w:tcPr>
          <w:p w14:paraId="2C21B9C2">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559" w:type="dxa"/>
            <w:vAlign w:val="center"/>
          </w:tcPr>
          <w:p w14:paraId="18201B07">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服务时间</w:t>
            </w:r>
          </w:p>
        </w:tc>
        <w:tc>
          <w:tcPr>
            <w:tcW w:w="1567" w:type="dxa"/>
            <w:vAlign w:val="center"/>
          </w:tcPr>
          <w:p w14:paraId="5400C319">
            <w:pPr>
              <w:spacing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服务地点</w:t>
            </w:r>
          </w:p>
        </w:tc>
      </w:tr>
      <w:tr w14:paraId="0AB5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4D9A9A76">
            <w:pPr>
              <w:spacing w:line="240" w:lineRule="atLeast"/>
              <w:jc w:val="center"/>
              <w:rPr>
                <w:rFonts w:hint="eastAsia" w:ascii="宋体" w:hAnsi="宋体" w:eastAsia="宋体" w:cs="宋体"/>
                <w:color w:val="auto"/>
                <w:sz w:val="24"/>
                <w:szCs w:val="24"/>
                <w:highlight w:val="none"/>
              </w:rPr>
            </w:pPr>
          </w:p>
        </w:tc>
        <w:tc>
          <w:tcPr>
            <w:tcW w:w="984" w:type="dxa"/>
            <w:vAlign w:val="center"/>
          </w:tcPr>
          <w:p w14:paraId="3B9CF03E">
            <w:pPr>
              <w:spacing w:line="240" w:lineRule="atLeast"/>
              <w:jc w:val="center"/>
              <w:rPr>
                <w:rFonts w:hint="eastAsia" w:ascii="宋体" w:hAnsi="宋体" w:eastAsia="宋体" w:cs="宋体"/>
                <w:color w:val="auto"/>
                <w:sz w:val="24"/>
                <w:szCs w:val="24"/>
                <w:highlight w:val="none"/>
              </w:rPr>
            </w:pPr>
          </w:p>
        </w:tc>
        <w:tc>
          <w:tcPr>
            <w:tcW w:w="1298" w:type="dxa"/>
            <w:gridSpan w:val="2"/>
            <w:vAlign w:val="center"/>
          </w:tcPr>
          <w:p w14:paraId="16BE2AFF">
            <w:pPr>
              <w:spacing w:line="240" w:lineRule="atLeast"/>
              <w:jc w:val="center"/>
              <w:rPr>
                <w:rFonts w:hint="eastAsia" w:ascii="宋体" w:hAnsi="宋体" w:eastAsia="宋体" w:cs="宋体"/>
                <w:color w:val="auto"/>
                <w:sz w:val="24"/>
                <w:szCs w:val="24"/>
                <w:highlight w:val="none"/>
              </w:rPr>
            </w:pPr>
          </w:p>
        </w:tc>
        <w:tc>
          <w:tcPr>
            <w:tcW w:w="1134" w:type="dxa"/>
            <w:vAlign w:val="center"/>
          </w:tcPr>
          <w:p w14:paraId="7B2BC696">
            <w:pPr>
              <w:spacing w:line="240" w:lineRule="atLeast"/>
              <w:jc w:val="center"/>
              <w:rPr>
                <w:rFonts w:hint="eastAsia" w:ascii="宋体" w:hAnsi="宋体" w:eastAsia="宋体" w:cs="宋体"/>
                <w:color w:val="auto"/>
                <w:sz w:val="24"/>
                <w:szCs w:val="24"/>
                <w:highlight w:val="none"/>
              </w:rPr>
            </w:pPr>
          </w:p>
        </w:tc>
        <w:tc>
          <w:tcPr>
            <w:tcW w:w="1559" w:type="dxa"/>
            <w:vAlign w:val="center"/>
          </w:tcPr>
          <w:p w14:paraId="6C222FBE">
            <w:pPr>
              <w:spacing w:line="240" w:lineRule="atLeast"/>
              <w:jc w:val="center"/>
              <w:rPr>
                <w:rFonts w:hint="eastAsia" w:ascii="宋体" w:hAnsi="宋体" w:eastAsia="宋体" w:cs="宋体"/>
                <w:color w:val="auto"/>
                <w:sz w:val="24"/>
                <w:szCs w:val="24"/>
                <w:highlight w:val="none"/>
              </w:rPr>
            </w:pPr>
          </w:p>
        </w:tc>
        <w:tc>
          <w:tcPr>
            <w:tcW w:w="1567" w:type="dxa"/>
            <w:vAlign w:val="center"/>
          </w:tcPr>
          <w:p w14:paraId="54B6C5C5">
            <w:pPr>
              <w:spacing w:line="240" w:lineRule="atLeast"/>
              <w:jc w:val="center"/>
              <w:rPr>
                <w:rFonts w:hint="eastAsia" w:ascii="宋体" w:hAnsi="宋体" w:eastAsia="宋体" w:cs="宋体"/>
                <w:color w:val="auto"/>
                <w:sz w:val="24"/>
                <w:szCs w:val="24"/>
                <w:highlight w:val="none"/>
              </w:rPr>
            </w:pPr>
          </w:p>
        </w:tc>
      </w:tr>
      <w:tr w14:paraId="0B6F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299B2C01">
            <w:pPr>
              <w:spacing w:line="240" w:lineRule="atLeast"/>
              <w:jc w:val="center"/>
              <w:rPr>
                <w:rFonts w:hint="eastAsia" w:ascii="宋体" w:hAnsi="宋体" w:eastAsia="宋体" w:cs="宋体"/>
                <w:color w:val="auto"/>
                <w:sz w:val="24"/>
                <w:szCs w:val="24"/>
                <w:highlight w:val="none"/>
              </w:rPr>
            </w:pPr>
          </w:p>
        </w:tc>
        <w:tc>
          <w:tcPr>
            <w:tcW w:w="984" w:type="dxa"/>
            <w:vAlign w:val="center"/>
          </w:tcPr>
          <w:p w14:paraId="1FB37DD2">
            <w:pPr>
              <w:spacing w:line="240" w:lineRule="atLeast"/>
              <w:jc w:val="center"/>
              <w:rPr>
                <w:rFonts w:hint="eastAsia" w:ascii="宋体" w:hAnsi="宋体" w:eastAsia="宋体" w:cs="宋体"/>
                <w:color w:val="auto"/>
                <w:sz w:val="24"/>
                <w:szCs w:val="24"/>
                <w:highlight w:val="none"/>
              </w:rPr>
            </w:pPr>
          </w:p>
        </w:tc>
        <w:tc>
          <w:tcPr>
            <w:tcW w:w="1298" w:type="dxa"/>
            <w:gridSpan w:val="2"/>
            <w:vAlign w:val="center"/>
          </w:tcPr>
          <w:p w14:paraId="0040C3D4">
            <w:pPr>
              <w:spacing w:line="240" w:lineRule="atLeast"/>
              <w:jc w:val="center"/>
              <w:rPr>
                <w:rFonts w:hint="eastAsia" w:ascii="宋体" w:hAnsi="宋体" w:eastAsia="宋体" w:cs="宋体"/>
                <w:color w:val="auto"/>
                <w:sz w:val="24"/>
                <w:szCs w:val="24"/>
                <w:highlight w:val="none"/>
              </w:rPr>
            </w:pPr>
          </w:p>
        </w:tc>
        <w:tc>
          <w:tcPr>
            <w:tcW w:w="1134" w:type="dxa"/>
            <w:vAlign w:val="center"/>
          </w:tcPr>
          <w:p w14:paraId="07AA722C">
            <w:pPr>
              <w:spacing w:line="240" w:lineRule="atLeast"/>
              <w:jc w:val="center"/>
              <w:rPr>
                <w:rFonts w:hint="eastAsia" w:ascii="宋体" w:hAnsi="宋体" w:eastAsia="宋体" w:cs="宋体"/>
                <w:color w:val="auto"/>
                <w:sz w:val="24"/>
                <w:szCs w:val="24"/>
                <w:highlight w:val="none"/>
              </w:rPr>
            </w:pPr>
          </w:p>
        </w:tc>
        <w:tc>
          <w:tcPr>
            <w:tcW w:w="1559" w:type="dxa"/>
            <w:vAlign w:val="center"/>
          </w:tcPr>
          <w:p w14:paraId="0BC40336">
            <w:pPr>
              <w:spacing w:line="240" w:lineRule="atLeast"/>
              <w:jc w:val="center"/>
              <w:rPr>
                <w:rFonts w:hint="eastAsia" w:ascii="宋体" w:hAnsi="宋体" w:eastAsia="宋体" w:cs="宋体"/>
                <w:color w:val="auto"/>
                <w:sz w:val="24"/>
                <w:szCs w:val="24"/>
                <w:highlight w:val="none"/>
              </w:rPr>
            </w:pPr>
          </w:p>
        </w:tc>
        <w:tc>
          <w:tcPr>
            <w:tcW w:w="1567" w:type="dxa"/>
            <w:vAlign w:val="center"/>
          </w:tcPr>
          <w:p w14:paraId="05AC59CD">
            <w:pPr>
              <w:spacing w:line="240" w:lineRule="atLeast"/>
              <w:jc w:val="center"/>
              <w:rPr>
                <w:rFonts w:hint="eastAsia" w:ascii="宋体" w:hAnsi="宋体" w:eastAsia="宋体" w:cs="宋体"/>
                <w:color w:val="auto"/>
                <w:sz w:val="24"/>
                <w:szCs w:val="24"/>
                <w:highlight w:val="none"/>
              </w:rPr>
            </w:pPr>
          </w:p>
        </w:tc>
      </w:tr>
      <w:tr w14:paraId="3FC7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09B26812">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合计人民币（小写）：</w:t>
            </w:r>
          </w:p>
        </w:tc>
      </w:tr>
      <w:tr w14:paraId="6457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3988EA89">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合计人民币（大写）：</w:t>
            </w:r>
          </w:p>
        </w:tc>
      </w:tr>
      <w:tr w14:paraId="7F80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776" w:hRule="atLeast"/>
        </w:trPr>
        <w:tc>
          <w:tcPr>
            <w:tcW w:w="9613" w:type="dxa"/>
            <w:gridSpan w:val="7"/>
            <w:vAlign w:val="top"/>
          </w:tcPr>
          <w:p w14:paraId="62D335E6">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一、服务要求</w:t>
            </w:r>
          </w:p>
        </w:tc>
      </w:tr>
      <w:tr w14:paraId="51B7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9628" w:type="dxa"/>
            <w:gridSpan w:val="8"/>
            <w:vAlign w:val="top"/>
          </w:tcPr>
          <w:p w14:paraId="3C9F8B0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二、考核方式</w:t>
            </w:r>
          </w:p>
        </w:tc>
      </w:tr>
      <w:tr w14:paraId="313C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628" w:type="dxa"/>
            <w:gridSpan w:val="8"/>
            <w:vAlign w:val="top"/>
          </w:tcPr>
          <w:p w14:paraId="39BF27A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三、付款方式：</w:t>
            </w:r>
          </w:p>
          <w:p w14:paraId="344C896E">
            <w:pPr>
              <w:rPr>
                <w:rFonts w:hint="eastAsia" w:ascii="宋体" w:hAnsi="宋体" w:eastAsia="宋体" w:cs="宋体"/>
                <w:color w:val="auto"/>
                <w:sz w:val="24"/>
                <w:szCs w:val="24"/>
                <w:highlight w:val="none"/>
              </w:rPr>
            </w:pPr>
          </w:p>
        </w:tc>
      </w:tr>
      <w:tr w14:paraId="0A12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18ECC6CF">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四、违约责任：</w:t>
            </w:r>
          </w:p>
          <w:p w14:paraId="128BD7E2">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按《中华人民共和国民法典》、《中华人民共和国政府采购法》执行，或按双方约定。</w:t>
            </w:r>
          </w:p>
        </w:tc>
      </w:tr>
      <w:tr w14:paraId="1221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0F2F430E">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五、其他约定事项：</w:t>
            </w:r>
          </w:p>
          <w:p w14:paraId="487F577B">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1.采购文件及其澄清文件、响应文件和承诺是本合同不可分割的部分。</w:t>
            </w:r>
          </w:p>
          <w:p w14:paraId="4783974E">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2.本合同如发生争议由双方协商解决，协商不成向需方所在人民法院提请诉讼。</w:t>
            </w:r>
          </w:p>
          <w:p w14:paraId="397327F4">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3.本合同一式__份， 需方__份，供方__份，</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rPr>
              <w:t>同等法律效力。</w:t>
            </w:r>
          </w:p>
          <w:p w14:paraId="6D2A0651">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w:t>
            </w:r>
          </w:p>
        </w:tc>
      </w:tr>
      <w:tr w14:paraId="5C3F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vAlign w:val="top"/>
          </w:tcPr>
          <w:p w14:paraId="40EC7927">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需方：</w:t>
            </w:r>
          </w:p>
          <w:p w14:paraId="29A8D29D">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14:paraId="72B7127A">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2AFC0E94">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tc>
        <w:tc>
          <w:tcPr>
            <w:tcW w:w="4984" w:type="dxa"/>
            <w:gridSpan w:val="5"/>
            <w:vAlign w:val="top"/>
          </w:tcPr>
          <w:p w14:paraId="6C62F823">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供方：</w:t>
            </w:r>
          </w:p>
          <w:p w14:paraId="77A6A2C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14:paraId="2C877A45">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p w14:paraId="61A0F788">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p w14:paraId="27AA843C">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p w14:paraId="204CC39A">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p w14:paraId="23F7791C">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p w14:paraId="11694A21">
            <w:pPr>
              <w:widowControl/>
              <w:spacing w:line="240" w:lineRule="atLeas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（本栏请用计算机打印以便于准确付款）</w:t>
            </w:r>
          </w:p>
        </w:tc>
      </w:tr>
      <w:tr w14:paraId="5003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vAlign w:val="top"/>
          </w:tcPr>
          <w:p w14:paraId="7D22C75C">
            <w:pPr>
              <w:spacing w:line="24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5082F79A">
            <w:pPr>
              <w:spacing w:line="240" w:lineRule="atLeast"/>
              <w:rPr>
                <w:rFonts w:hint="eastAsia" w:ascii="宋体" w:hAnsi="宋体" w:eastAsia="宋体" w:cs="宋体"/>
                <w:color w:val="auto"/>
                <w:sz w:val="24"/>
                <w:szCs w:val="24"/>
                <w:highlight w:val="none"/>
              </w:rPr>
            </w:pPr>
          </w:p>
          <w:p w14:paraId="452302E7">
            <w:pPr>
              <w:spacing w:line="240" w:lineRule="atLeast"/>
              <w:rPr>
                <w:rFonts w:hint="eastAsia" w:ascii="宋体" w:hAnsi="宋体" w:eastAsia="宋体" w:cs="宋体"/>
                <w:color w:val="auto"/>
                <w:sz w:val="24"/>
                <w:szCs w:val="24"/>
                <w:highlight w:val="none"/>
              </w:rPr>
            </w:pPr>
          </w:p>
        </w:tc>
      </w:tr>
    </w:tbl>
    <w:p w14:paraId="0FF3051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签约时间：           年   月   日      签约地点：</w:t>
      </w:r>
    </w:p>
    <w:p w14:paraId="3170CF0E">
      <w:pPr>
        <w:tabs>
          <w:tab w:val="left" w:pos="9000"/>
        </w:tabs>
        <w:spacing w:line="276" w:lineRule="auto"/>
        <w:jc w:val="center"/>
        <w:rPr>
          <w:rFonts w:hint="eastAsia" w:ascii="宋体" w:hAnsi="宋体" w:eastAsia="宋体" w:cs="宋体"/>
          <w:color w:val="auto"/>
          <w:sz w:val="24"/>
          <w:szCs w:val="24"/>
          <w:highlight w:val="none"/>
        </w:rPr>
      </w:pPr>
    </w:p>
    <w:p w14:paraId="5730A52C">
      <w:pPr>
        <w:tabs>
          <w:tab w:val="left" w:pos="9000"/>
        </w:tabs>
        <w:spacing w:line="276" w:lineRule="auto"/>
        <w:jc w:val="left"/>
        <w:rPr>
          <w:rFonts w:hint="eastAsia" w:ascii="宋体" w:hAnsi="宋体" w:eastAsia="宋体" w:cs="宋体"/>
          <w:color w:val="auto"/>
          <w:sz w:val="21"/>
          <w:szCs w:val="21"/>
        </w:rPr>
        <w:sectPr>
          <w:pgSz w:w="11907" w:h="16840"/>
          <w:pgMar w:top="1134" w:right="1191" w:bottom="1134" w:left="1304" w:header="964" w:footer="992" w:gutter="0"/>
          <w:pgNumType w:fmt="numberInDash"/>
          <w:cols w:space="720" w:num="1"/>
          <w:docGrid w:linePitch="312" w:charSpace="0"/>
        </w:sectPr>
      </w:pPr>
      <w:r>
        <w:rPr>
          <w:rFonts w:hint="eastAsia" w:ascii="宋体" w:hAnsi="宋体" w:eastAsia="宋体" w:cs="宋体"/>
          <w:color w:val="auto"/>
          <w:sz w:val="24"/>
          <w:szCs w:val="24"/>
          <w:highlight w:val="none"/>
          <w:lang w:val="en-US" w:eastAsia="zh-CN"/>
        </w:rPr>
        <w:t>注：以实际签订合同为准</w:t>
      </w:r>
    </w:p>
    <w:p w14:paraId="17106F07">
      <w:pPr>
        <w:pStyle w:val="3"/>
        <w:spacing w:before="0" w:after="0" w:line="360" w:lineRule="auto"/>
        <w:jc w:val="center"/>
        <w:rPr>
          <w:rFonts w:hint="eastAsia" w:ascii="宋体" w:hAnsi="宋体" w:eastAsia="宋体" w:cs="宋体"/>
          <w:b w:val="0"/>
          <w:color w:val="auto"/>
          <w:sz w:val="36"/>
          <w:szCs w:val="30"/>
        </w:rPr>
      </w:pPr>
      <w:bookmarkStart w:id="148" w:name="_Hlt41879464"/>
      <w:bookmarkEnd w:id="148"/>
      <w:bookmarkStart w:id="149" w:name="_Toc32367"/>
      <w:bookmarkStart w:id="150" w:name="_Toc76462349"/>
      <w:r>
        <w:rPr>
          <w:rFonts w:hint="eastAsia" w:ascii="宋体" w:hAnsi="宋体" w:eastAsia="宋体" w:cs="宋体"/>
          <w:b w:val="0"/>
          <w:color w:val="auto"/>
          <w:sz w:val="36"/>
          <w:szCs w:val="30"/>
        </w:rPr>
        <w:t>第七篇  响应文件编制要求</w:t>
      </w:r>
      <w:bookmarkEnd w:id="149"/>
      <w:bookmarkEnd w:id="150"/>
    </w:p>
    <w:p w14:paraId="66A03CB4">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一、经济部分</w:t>
      </w:r>
    </w:p>
    <w:p w14:paraId="03717484">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（一）竞争性磋商报价函</w:t>
      </w:r>
    </w:p>
    <w:p w14:paraId="729DA605">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二、</w:t>
      </w:r>
      <w:r>
        <w:rPr>
          <w:rFonts w:hint="eastAsia" w:ascii="宋体" w:hAnsi="宋体" w:eastAsia="宋体" w:cs="宋体"/>
          <w:b/>
          <w:bCs/>
          <w:color w:val="auto"/>
          <w:sz w:val="24"/>
          <w:lang w:val="en-US" w:eastAsia="zh-CN"/>
        </w:rPr>
        <w:t>服务</w:t>
      </w:r>
      <w:r>
        <w:rPr>
          <w:rFonts w:hint="eastAsia" w:ascii="宋体" w:hAnsi="宋体" w:eastAsia="宋体" w:cs="宋体"/>
          <w:b/>
          <w:bCs/>
          <w:color w:val="auto"/>
          <w:sz w:val="24"/>
        </w:rPr>
        <w:t>部分</w:t>
      </w:r>
    </w:p>
    <w:p w14:paraId="6E2409C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w:t>
      </w:r>
      <w:r>
        <w:rPr>
          <w:rFonts w:hint="eastAsia" w:ascii="宋体" w:hAnsi="宋体" w:eastAsia="宋体" w:cs="宋体"/>
          <w:color w:val="auto"/>
          <w:sz w:val="24"/>
          <w:lang w:val="en-US" w:eastAsia="zh-CN"/>
        </w:rPr>
        <w:t>服务</w:t>
      </w:r>
      <w:r>
        <w:rPr>
          <w:rFonts w:hint="eastAsia" w:ascii="宋体" w:hAnsi="宋体" w:eastAsia="宋体" w:cs="宋体"/>
          <w:color w:val="auto"/>
          <w:sz w:val="24"/>
        </w:rPr>
        <w:t>响应偏离表</w:t>
      </w:r>
    </w:p>
    <w:p w14:paraId="116A690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（二）其他资料（格式自定）</w:t>
      </w:r>
    </w:p>
    <w:p w14:paraId="2F16AED1">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三、商务部分</w:t>
      </w:r>
    </w:p>
    <w:p w14:paraId="13904E98">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（一）商务响应偏离表</w:t>
      </w:r>
    </w:p>
    <w:p w14:paraId="02C6764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（二）其他优惠服务承诺（格式自定）</w:t>
      </w:r>
    </w:p>
    <w:p w14:paraId="099B352A">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四、资格条件及其他</w:t>
      </w:r>
    </w:p>
    <w:p w14:paraId="7409CCE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（一）法人营业执照（副本）或事业单位法人证书（副本）或个体工商户营业执照或有效的自然人身份证明或社会团体法人登记证书复印件</w:t>
      </w:r>
    </w:p>
    <w:p w14:paraId="11599E9D">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（二）法定代表人身份证明书（格式）</w:t>
      </w:r>
    </w:p>
    <w:p w14:paraId="4D5CBB5A">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（三）法定代表人授权委托书（格式）</w:t>
      </w:r>
    </w:p>
    <w:p w14:paraId="7B9C4398">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（四）基本资格条件承诺函（格式）</w:t>
      </w:r>
    </w:p>
    <w:p w14:paraId="64B12E3A">
      <w:pPr>
        <w:spacing w:line="400" w:lineRule="exact"/>
        <w:ind w:firstLine="482" w:firstLineChars="200"/>
        <w:rPr>
          <w:rFonts w:hint="eastAsia" w:ascii="宋体" w:hAnsi="宋体" w:eastAsia="宋体" w:cs="宋体"/>
          <w:b/>
          <w:bCs/>
          <w:color w:val="auto"/>
          <w:sz w:val="24"/>
        </w:rPr>
      </w:pPr>
      <w:r>
        <w:rPr>
          <w:rFonts w:hint="eastAsia" w:ascii="宋体" w:hAnsi="宋体" w:eastAsia="宋体" w:cs="宋体"/>
          <w:b/>
          <w:bCs/>
          <w:color w:val="auto"/>
          <w:sz w:val="24"/>
        </w:rPr>
        <w:t>五、其他资料</w:t>
      </w:r>
    </w:p>
    <w:p w14:paraId="0AFAE35F">
      <w:pPr>
        <w:spacing w:line="400" w:lineRule="exact"/>
        <w:ind w:firstLine="480" w:firstLineChars="200"/>
        <w:rPr>
          <w:rFonts w:hint="eastAsia" w:ascii="宋体" w:hAnsi="宋体" w:eastAsia="宋体" w:cs="宋体"/>
          <w:color w:val="auto"/>
          <w:sz w:val="24"/>
          <w:highlight w:val="gree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）其他与项目有关的资料</w:t>
      </w:r>
    </w:p>
    <w:p w14:paraId="68D92E0B">
      <w:pPr>
        <w:snapToGrid w:val="0"/>
        <w:spacing w:line="360" w:lineRule="auto"/>
        <w:rPr>
          <w:rFonts w:hint="eastAsia" w:ascii="宋体" w:hAnsi="宋体" w:eastAsia="宋体" w:cs="宋体"/>
          <w:color w:val="auto"/>
          <w:sz w:val="24"/>
          <w:highlight w:val="green"/>
          <w:bdr w:val="single" w:color="auto" w:sz="4" w:space="0"/>
        </w:rPr>
        <w:sectPr>
          <w:footerReference r:id="rId7" w:type="default"/>
          <w:pgSz w:w="11907" w:h="16840"/>
          <w:pgMar w:top="1134" w:right="1191" w:bottom="1134" w:left="1304" w:header="851" w:footer="992" w:gutter="0"/>
          <w:pgNumType w:fmt="numberInDash"/>
          <w:cols w:space="720" w:num="1"/>
          <w:docGrid w:linePitch="380" w:charSpace="-5735"/>
        </w:sectPr>
      </w:pPr>
    </w:p>
    <w:p w14:paraId="5E60636C">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51" w:name="_Toc313008356"/>
      <w:bookmarkStart w:id="152" w:name="_Toc76462350"/>
      <w:bookmarkStart w:id="153" w:name="_Toc342913419"/>
      <w:bookmarkStart w:id="154" w:name="_Toc313888360"/>
      <w:bookmarkStart w:id="155" w:name="_Toc9998"/>
      <w:bookmarkStart w:id="156" w:name="_Toc12789073"/>
      <w:bookmarkStart w:id="157" w:name="_Toc283382454"/>
      <w:r>
        <w:rPr>
          <w:rFonts w:hint="eastAsia" w:ascii="宋体" w:hAnsi="宋体" w:eastAsia="宋体" w:cs="宋体"/>
          <w:color w:val="auto"/>
          <w:sz w:val="24"/>
        </w:rPr>
        <w:t>一、经济部分</w:t>
      </w:r>
      <w:bookmarkEnd w:id="151"/>
      <w:bookmarkEnd w:id="152"/>
      <w:bookmarkEnd w:id="153"/>
      <w:bookmarkEnd w:id="154"/>
      <w:bookmarkEnd w:id="155"/>
    </w:p>
    <w:bookmarkEnd w:id="156"/>
    <w:bookmarkEnd w:id="157"/>
    <w:p w14:paraId="697AE1E7">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（一）竞争性磋商报价函</w:t>
      </w:r>
    </w:p>
    <w:p w14:paraId="7F23FD0E">
      <w:pPr>
        <w:jc w:val="center"/>
        <w:rPr>
          <w:rFonts w:hint="eastAsia" w:ascii="宋体" w:hAnsi="宋体" w:eastAsia="宋体" w:cs="宋体"/>
          <w:b/>
          <w:color w:val="auto"/>
          <w:szCs w:val="32"/>
        </w:rPr>
      </w:pPr>
      <w:r>
        <w:rPr>
          <w:rFonts w:hint="eastAsia" w:ascii="宋体" w:hAnsi="宋体" w:eastAsia="宋体" w:cs="宋体"/>
          <w:b/>
          <w:color w:val="auto"/>
          <w:szCs w:val="32"/>
        </w:rPr>
        <w:t>竞争性磋商报价函</w:t>
      </w:r>
    </w:p>
    <w:p w14:paraId="0D1D90B0">
      <w:pPr>
        <w:tabs>
          <w:tab w:val="left" w:pos="6300"/>
        </w:tabs>
        <w:snapToGrid w:val="0"/>
        <w:spacing w:line="312" w:lineRule="auto"/>
        <w:rPr>
          <w:rFonts w:hint="eastAsia" w:ascii="宋体" w:hAnsi="宋体" w:eastAsia="宋体" w:cs="宋体"/>
          <w:color w:val="auto"/>
          <w:sz w:val="24"/>
        </w:rPr>
      </w:pPr>
      <w:r>
        <w:rPr>
          <w:rFonts w:hint="eastAsia" w:ascii="宋体" w:hAnsi="宋体" w:eastAsia="宋体" w:cs="宋体"/>
          <w:color w:val="auto"/>
          <w:sz w:val="24"/>
          <w:u w:val="single"/>
        </w:rPr>
        <w:t>（采购代理机构名称）</w:t>
      </w:r>
      <w:r>
        <w:rPr>
          <w:rFonts w:hint="eastAsia" w:ascii="宋体" w:hAnsi="宋体" w:eastAsia="宋体" w:cs="宋体"/>
          <w:color w:val="auto"/>
          <w:sz w:val="24"/>
        </w:rPr>
        <w:t>：</w:t>
      </w:r>
    </w:p>
    <w:p w14:paraId="4721AF21">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我方收到____________________________（磋商项目名称）的竞争性磋商文件，经详细研究，决定参加该项目的磋商。</w:t>
      </w:r>
    </w:p>
    <w:p w14:paraId="65FD612E">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1.愿意按照竞争性磋商文件中的一切要求，提供本项目的服务，初始报价为人民币大写：</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；人民币小写：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元。以我公司最后报价为准。</w:t>
      </w:r>
    </w:p>
    <w:p w14:paraId="14ACC101">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2.我方现提交的响应文件为：响应文件正本</w:t>
      </w:r>
      <w:r>
        <w:rPr>
          <w:rFonts w:hint="eastAsia" w:ascii="宋体" w:hAnsi="宋体" w:eastAsia="宋体" w:cs="宋体"/>
          <w:color w:val="auto"/>
          <w:sz w:val="24"/>
          <w:u w:val="single"/>
        </w:rPr>
        <w:t xml:space="preserve">   </w:t>
      </w:r>
      <w:r>
        <w:rPr>
          <w:rFonts w:hint="eastAsia" w:ascii="宋体" w:hAnsi="宋体" w:eastAsia="宋体" w:cs="宋体"/>
          <w:color w:val="auto"/>
          <w:sz w:val="24"/>
        </w:rPr>
        <w:t>份，副本</w:t>
      </w:r>
      <w:r>
        <w:rPr>
          <w:rFonts w:hint="eastAsia" w:ascii="宋体" w:hAnsi="宋体" w:eastAsia="宋体" w:cs="宋体"/>
          <w:color w:val="auto"/>
          <w:sz w:val="24"/>
          <w:u w:val="single"/>
        </w:rPr>
        <w:t xml:space="preserve">   </w:t>
      </w:r>
      <w:r>
        <w:rPr>
          <w:rFonts w:hint="eastAsia" w:ascii="宋体" w:hAnsi="宋体" w:eastAsia="宋体" w:cs="宋体"/>
          <w:color w:val="auto"/>
          <w:sz w:val="24"/>
        </w:rPr>
        <w:t>份，电子文档</w:t>
      </w:r>
      <w:r>
        <w:rPr>
          <w:rFonts w:hint="eastAsia" w:ascii="宋体" w:hAnsi="宋体" w:eastAsia="宋体" w:cs="宋体"/>
          <w:color w:val="auto"/>
          <w:sz w:val="24"/>
          <w:u w:val="single"/>
        </w:rPr>
        <w:t xml:space="preserve">   </w:t>
      </w:r>
      <w:r>
        <w:rPr>
          <w:rFonts w:hint="eastAsia" w:ascii="宋体" w:hAnsi="宋体" w:eastAsia="宋体" w:cs="宋体"/>
          <w:color w:val="auto"/>
          <w:sz w:val="24"/>
        </w:rPr>
        <w:t>份。</w:t>
      </w:r>
    </w:p>
    <w:p w14:paraId="512B98D4">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3.我方承诺：本次磋商的有效期为提交响应文件截止时间起90天。</w:t>
      </w:r>
    </w:p>
    <w:p w14:paraId="571D5D08">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4.我方完全理解和接受贵方竞争性磋商文件的一切规定和要求及评审办法。</w:t>
      </w:r>
    </w:p>
    <w:p w14:paraId="4115365E">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5.在整个竞争性磋商过程中，我方若有违规行为，接受按照《中华人民共和国政府采购法》和《竞争性磋商文件》之规定给予惩罚。</w:t>
      </w:r>
    </w:p>
    <w:p w14:paraId="60AD87BB">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6.我方若成为成交供应商，将按照最终磋商结果签订合同，并严格履行合同义务。本承诺函将成为合同不可分割的一部分，与合同具有同等的法律效力。</w:t>
      </w:r>
    </w:p>
    <w:p w14:paraId="0847DBE5">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7.如果我方成为成交供应商，保证在接到成交通知书后，向采购代理机构缴纳竞争性磋商文件规定的采购代理服务费。</w:t>
      </w:r>
    </w:p>
    <w:p w14:paraId="7E39B155">
      <w:pPr>
        <w:tabs>
          <w:tab w:val="left" w:pos="6300"/>
        </w:tabs>
        <w:snapToGrid w:val="0"/>
        <w:spacing w:line="312"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8.</w:t>
      </w:r>
      <w:r>
        <w:rPr>
          <w:rFonts w:hint="eastAsia" w:ascii="宋体" w:hAnsi="宋体" w:eastAsia="宋体" w:cs="宋体"/>
          <w:color w:val="auto"/>
          <w:sz w:val="24"/>
          <w:szCs w:val="28"/>
        </w:rPr>
        <w:t>我方未</w:t>
      </w:r>
      <w:r>
        <w:rPr>
          <w:rFonts w:hint="eastAsia" w:ascii="宋体" w:hAnsi="宋体" w:eastAsia="宋体" w:cs="宋体"/>
          <w:color w:val="auto"/>
          <w:sz w:val="24"/>
        </w:rPr>
        <w:t>为采购项目提供整体设计、规范编制或者项目管理、监理、检测等服务。</w:t>
      </w:r>
    </w:p>
    <w:p w14:paraId="1AAD45A1">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供应商（公章）或自然人签署：</w:t>
      </w:r>
    </w:p>
    <w:p w14:paraId="3A83FA68">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 xml:space="preserve">地址：  </w:t>
      </w:r>
    </w:p>
    <w:p w14:paraId="25D87E0D">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电话：                                             传真：</w:t>
      </w:r>
    </w:p>
    <w:p w14:paraId="44485158">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网址：                                             邮编：</w:t>
      </w:r>
    </w:p>
    <w:p w14:paraId="66BF03B8">
      <w:pPr>
        <w:tabs>
          <w:tab w:val="left" w:pos="6300"/>
        </w:tabs>
        <w:snapToGrid w:val="0"/>
        <w:spacing w:line="312" w:lineRule="auto"/>
        <w:ind w:firstLine="570"/>
        <w:rPr>
          <w:rFonts w:hint="eastAsia" w:ascii="宋体" w:hAnsi="宋体" w:eastAsia="宋体" w:cs="宋体"/>
          <w:color w:val="auto"/>
          <w:sz w:val="24"/>
        </w:rPr>
      </w:pPr>
      <w:r>
        <w:rPr>
          <w:rFonts w:hint="eastAsia" w:ascii="宋体" w:hAnsi="宋体" w:eastAsia="宋体" w:cs="宋体"/>
          <w:color w:val="auto"/>
          <w:sz w:val="24"/>
        </w:rPr>
        <w:t>联系人：</w:t>
      </w:r>
    </w:p>
    <w:p w14:paraId="3D47EAB4">
      <w:pPr>
        <w:snapToGrid w:val="0"/>
        <w:spacing w:line="312" w:lineRule="auto"/>
        <w:ind w:firstLine="480" w:firstLineChars="200"/>
        <w:rPr>
          <w:rFonts w:hint="eastAsia" w:ascii="宋体" w:hAnsi="宋体" w:eastAsia="宋体" w:cs="宋体"/>
          <w:color w:val="auto"/>
          <w:sz w:val="24"/>
        </w:rPr>
        <w:sectPr>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auto"/>
          <w:sz w:val="24"/>
        </w:rPr>
        <w:t xml:space="preserve">                                                  年   月   日</w:t>
      </w:r>
    </w:p>
    <w:p w14:paraId="005EF0D0">
      <w:pPr>
        <w:pStyle w:val="3"/>
        <w:adjustRightInd w:val="0"/>
        <w:snapToGrid w:val="0"/>
        <w:spacing w:before="0" w:after="0" w:line="400" w:lineRule="exact"/>
        <w:ind w:firstLine="482" w:firstLineChars="200"/>
        <w:rPr>
          <w:rFonts w:hint="eastAsia" w:ascii="宋体" w:hAnsi="宋体" w:eastAsia="宋体" w:cs="宋体"/>
          <w:color w:val="auto"/>
          <w:sz w:val="24"/>
        </w:rPr>
      </w:pPr>
      <w:bookmarkStart w:id="158" w:name="_Toc21579"/>
      <w:bookmarkStart w:id="159" w:name="_Toc342913420"/>
      <w:bookmarkStart w:id="160" w:name="_Toc313008357"/>
      <w:bookmarkStart w:id="161" w:name="_Toc313888361"/>
      <w:bookmarkStart w:id="162" w:name="_Toc76462351"/>
      <w:r>
        <w:rPr>
          <w:rFonts w:hint="eastAsia" w:ascii="宋体" w:hAnsi="宋体" w:eastAsia="宋体" w:cs="宋体"/>
          <w:color w:val="auto"/>
          <w:sz w:val="24"/>
        </w:rPr>
        <w:t>二、</w:t>
      </w:r>
      <w:r>
        <w:rPr>
          <w:rFonts w:hint="eastAsia" w:ascii="宋体" w:hAnsi="宋体" w:eastAsia="宋体" w:cs="宋体"/>
          <w:color w:val="auto"/>
          <w:sz w:val="24"/>
          <w:lang w:val="en-US" w:eastAsia="zh-CN"/>
        </w:rPr>
        <w:t>服务</w:t>
      </w:r>
      <w:r>
        <w:rPr>
          <w:rFonts w:hint="eastAsia" w:ascii="宋体" w:hAnsi="宋体" w:eastAsia="宋体" w:cs="宋体"/>
          <w:color w:val="auto"/>
          <w:sz w:val="24"/>
        </w:rPr>
        <w:t>部分</w:t>
      </w:r>
      <w:bookmarkEnd w:id="158"/>
      <w:bookmarkEnd w:id="159"/>
      <w:bookmarkEnd w:id="160"/>
      <w:bookmarkEnd w:id="161"/>
      <w:bookmarkEnd w:id="162"/>
    </w:p>
    <w:p w14:paraId="62062E1F">
      <w:pPr>
        <w:tabs>
          <w:tab w:val="left" w:pos="6300"/>
        </w:tabs>
        <w:snapToGrid w:val="0"/>
        <w:spacing w:line="400" w:lineRule="exact"/>
        <w:ind w:firstLine="480" w:firstLineChars="200"/>
        <w:rPr>
          <w:rFonts w:hint="eastAsia" w:ascii="宋体" w:hAnsi="宋体" w:eastAsia="宋体" w:cs="宋体"/>
          <w:color w:val="auto"/>
        </w:rPr>
      </w:pPr>
      <w:r>
        <w:rPr>
          <w:rFonts w:hint="eastAsia" w:ascii="宋体" w:hAnsi="宋体" w:eastAsia="宋体" w:cs="宋体"/>
          <w:color w:val="auto"/>
          <w:sz w:val="24"/>
        </w:rPr>
        <w:t>（一）</w:t>
      </w:r>
      <w:r>
        <w:rPr>
          <w:rFonts w:hint="eastAsia" w:ascii="宋体" w:hAnsi="宋体" w:eastAsia="宋体" w:cs="宋体"/>
          <w:color w:val="auto"/>
          <w:sz w:val="24"/>
          <w:lang w:val="en-US" w:eastAsia="zh-CN"/>
        </w:rPr>
        <w:t>服务</w:t>
      </w:r>
      <w:r>
        <w:rPr>
          <w:rFonts w:hint="eastAsia" w:ascii="宋体" w:hAnsi="宋体" w:eastAsia="宋体" w:cs="宋体"/>
          <w:color w:val="auto"/>
          <w:sz w:val="24"/>
        </w:rPr>
        <w:t>响应偏离表</w:t>
      </w:r>
    </w:p>
    <w:p w14:paraId="51974E45">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项目号：                                </w:t>
      </w:r>
    </w:p>
    <w:p w14:paraId="0DE63030">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项目名称：</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0727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14:paraId="4211DEE0">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541" w:type="pct"/>
            <w:vAlign w:val="center"/>
          </w:tcPr>
          <w:p w14:paraId="73040726">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采购需求</w:t>
            </w:r>
          </w:p>
        </w:tc>
        <w:tc>
          <w:tcPr>
            <w:tcW w:w="1600" w:type="pct"/>
            <w:vAlign w:val="center"/>
          </w:tcPr>
          <w:p w14:paraId="0B3C2C08">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响应情况</w:t>
            </w:r>
          </w:p>
        </w:tc>
        <w:tc>
          <w:tcPr>
            <w:tcW w:w="1199" w:type="pct"/>
            <w:vAlign w:val="center"/>
          </w:tcPr>
          <w:p w14:paraId="24553558">
            <w:pPr>
              <w:tabs>
                <w:tab w:val="left" w:pos="6300"/>
              </w:tabs>
              <w:snapToGrid w:val="0"/>
              <w:spacing w:line="500" w:lineRule="exact"/>
              <w:jc w:val="center"/>
              <w:outlineLvl w:val="0"/>
              <w:rPr>
                <w:rFonts w:hint="eastAsia" w:ascii="宋体" w:hAnsi="宋体" w:eastAsia="宋体" w:cs="宋体"/>
                <w:color w:val="auto"/>
                <w:sz w:val="21"/>
                <w:szCs w:val="21"/>
              </w:rPr>
            </w:pPr>
            <w:r>
              <w:rPr>
                <w:rFonts w:hint="eastAsia" w:ascii="宋体" w:hAnsi="宋体" w:eastAsia="宋体" w:cs="宋体"/>
                <w:color w:val="auto"/>
                <w:sz w:val="21"/>
                <w:szCs w:val="21"/>
              </w:rPr>
              <w:t>差异说明</w:t>
            </w:r>
          </w:p>
        </w:tc>
      </w:tr>
      <w:tr w14:paraId="76D4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0949181">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7F19E58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0E2B803C">
            <w:pPr>
              <w:tabs>
                <w:tab w:val="left" w:pos="6300"/>
              </w:tabs>
              <w:snapToGrid w:val="0"/>
              <w:spacing w:line="500" w:lineRule="exact"/>
              <w:outlineLvl w:val="0"/>
              <w:rPr>
                <w:rFonts w:hint="eastAsia" w:ascii="宋体" w:hAnsi="宋体" w:eastAsia="宋体" w:cs="宋体"/>
                <w:color w:val="auto"/>
                <w:sz w:val="21"/>
                <w:szCs w:val="21"/>
              </w:rPr>
            </w:pPr>
          </w:p>
        </w:tc>
        <w:tc>
          <w:tcPr>
            <w:tcW w:w="1199" w:type="pct"/>
            <w:vAlign w:val="center"/>
          </w:tcPr>
          <w:p w14:paraId="2B779B76">
            <w:pPr>
              <w:tabs>
                <w:tab w:val="left" w:pos="6300"/>
              </w:tabs>
              <w:snapToGrid w:val="0"/>
              <w:spacing w:line="500" w:lineRule="exact"/>
              <w:jc w:val="center"/>
              <w:outlineLvl w:val="0"/>
              <w:rPr>
                <w:rFonts w:hint="eastAsia" w:ascii="宋体" w:hAnsi="宋体" w:eastAsia="宋体" w:cs="宋体"/>
                <w:color w:val="auto"/>
                <w:sz w:val="21"/>
                <w:szCs w:val="21"/>
              </w:rPr>
            </w:pPr>
          </w:p>
        </w:tc>
      </w:tr>
      <w:tr w14:paraId="1DE7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96532F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2F84F51B">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1937A2F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45937E55">
            <w:pPr>
              <w:tabs>
                <w:tab w:val="left" w:pos="6300"/>
              </w:tabs>
              <w:snapToGrid w:val="0"/>
              <w:spacing w:line="500" w:lineRule="exact"/>
              <w:jc w:val="center"/>
              <w:outlineLvl w:val="0"/>
              <w:rPr>
                <w:rFonts w:hint="eastAsia" w:ascii="宋体" w:hAnsi="宋体" w:eastAsia="宋体" w:cs="宋体"/>
                <w:color w:val="auto"/>
                <w:sz w:val="21"/>
                <w:szCs w:val="21"/>
              </w:rPr>
            </w:pPr>
          </w:p>
        </w:tc>
      </w:tr>
      <w:tr w14:paraId="341A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F0C0293">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71C94FAD">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7CD96B6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67750F55">
            <w:pPr>
              <w:tabs>
                <w:tab w:val="left" w:pos="6300"/>
              </w:tabs>
              <w:snapToGrid w:val="0"/>
              <w:spacing w:line="500" w:lineRule="exact"/>
              <w:jc w:val="center"/>
              <w:outlineLvl w:val="0"/>
              <w:rPr>
                <w:rFonts w:hint="eastAsia" w:ascii="宋体" w:hAnsi="宋体" w:eastAsia="宋体" w:cs="宋体"/>
                <w:color w:val="auto"/>
                <w:sz w:val="21"/>
                <w:szCs w:val="21"/>
              </w:rPr>
            </w:pPr>
          </w:p>
        </w:tc>
      </w:tr>
      <w:tr w14:paraId="2646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4E2D2ED">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5914A8B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3124487E">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01B64C3A">
            <w:pPr>
              <w:tabs>
                <w:tab w:val="left" w:pos="6300"/>
              </w:tabs>
              <w:snapToGrid w:val="0"/>
              <w:spacing w:line="500" w:lineRule="exact"/>
              <w:jc w:val="center"/>
              <w:outlineLvl w:val="0"/>
              <w:rPr>
                <w:rFonts w:hint="eastAsia" w:ascii="宋体" w:hAnsi="宋体" w:eastAsia="宋体" w:cs="宋体"/>
                <w:color w:val="auto"/>
                <w:sz w:val="21"/>
                <w:szCs w:val="21"/>
              </w:rPr>
            </w:pPr>
          </w:p>
        </w:tc>
      </w:tr>
      <w:tr w14:paraId="5894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561A05D2">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1BFED6C7">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3243DE13">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2113B606">
            <w:pPr>
              <w:tabs>
                <w:tab w:val="left" w:pos="6300"/>
              </w:tabs>
              <w:snapToGrid w:val="0"/>
              <w:spacing w:line="500" w:lineRule="exact"/>
              <w:jc w:val="center"/>
              <w:outlineLvl w:val="0"/>
              <w:rPr>
                <w:rFonts w:hint="eastAsia" w:ascii="宋体" w:hAnsi="宋体" w:eastAsia="宋体" w:cs="宋体"/>
                <w:color w:val="auto"/>
                <w:sz w:val="21"/>
                <w:szCs w:val="21"/>
              </w:rPr>
            </w:pPr>
          </w:p>
        </w:tc>
      </w:tr>
      <w:tr w14:paraId="428E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AAF26C4">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4D7F49A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17CD68A1">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3FF71856">
            <w:pPr>
              <w:tabs>
                <w:tab w:val="left" w:pos="6300"/>
              </w:tabs>
              <w:snapToGrid w:val="0"/>
              <w:spacing w:line="500" w:lineRule="exact"/>
              <w:jc w:val="center"/>
              <w:outlineLvl w:val="0"/>
              <w:rPr>
                <w:rFonts w:hint="eastAsia" w:ascii="宋体" w:hAnsi="宋体" w:eastAsia="宋体" w:cs="宋体"/>
                <w:color w:val="auto"/>
                <w:sz w:val="21"/>
                <w:szCs w:val="21"/>
              </w:rPr>
            </w:pPr>
          </w:p>
        </w:tc>
      </w:tr>
      <w:tr w14:paraId="0F1D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36640E15">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381843E2">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6F370AC2">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15A81E39">
            <w:pPr>
              <w:tabs>
                <w:tab w:val="left" w:pos="6300"/>
              </w:tabs>
              <w:snapToGrid w:val="0"/>
              <w:spacing w:line="500" w:lineRule="exact"/>
              <w:jc w:val="center"/>
              <w:outlineLvl w:val="0"/>
              <w:rPr>
                <w:rFonts w:hint="eastAsia" w:ascii="宋体" w:hAnsi="宋体" w:eastAsia="宋体" w:cs="宋体"/>
                <w:color w:val="auto"/>
                <w:sz w:val="21"/>
                <w:szCs w:val="21"/>
              </w:rPr>
            </w:pPr>
          </w:p>
        </w:tc>
      </w:tr>
      <w:tr w14:paraId="4F46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2470A41D">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26CC625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4A219D86">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41A38342">
            <w:pPr>
              <w:tabs>
                <w:tab w:val="left" w:pos="6300"/>
              </w:tabs>
              <w:snapToGrid w:val="0"/>
              <w:spacing w:line="500" w:lineRule="exact"/>
              <w:jc w:val="center"/>
              <w:outlineLvl w:val="0"/>
              <w:rPr>
                <w:rFonts w:hint="eastAsia" w:ascii="宋体" w:hAnsi="宋体" w:eastAsia="宋体" w:cs="宋体"/>
                <w:color w:val="auto"/>
                <w:sz w:val="21"/>
                <w:szCs w:val="21"/>
              </w:rPr>
            </w:pPr>
          </w:p>
        </w:tc>
      </w:tr>
      <w:tr w14:paraId="5C6F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2359EDCC">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695EEE2A">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3FDB37AE">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7509F00B">
            <w:pPr>
              <w:tabs>
                <w:tab w:val="left" w:pos="6300"/>
              </w:tabs>
              <w:snapToGrid w:val="0"/>
              <w:spacing w:line="500" w:lineRule="exact"/>
              <w:jc w:val="center"/>
              <w:outlineLvl w:val="0"/>
              <w:rPr>
                <w:rFonts w:hint="eastAsia" w:ascii="宋体" w:hAnsi="宋体" w:eastAsia="宋体" w:cs="宋体"/>
                <w:color w:val="auto"/>
                <w:sz w:val="21"/>
                <w:szCs w:val="21"/>
              </w:rPr>
            </w:pPr>
          </w:p>
        </w:tc>
      </w:tr>
      <w:tr w14:paraId="3647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55652A08">
            <w:pPr>
              <w:tabs>
                <w:tab w:val="left" w:pos="6300"/>
              </w:tabs>
              <w:snapToGrid w:val="0"/>
              <w:spacing w:line="500" w:lineRule="exact"/>
              <w:jc w:val="center"/>
              <w:outlineLvl w:val="0"/>
              <w:rPr>
                <w:rFonts w:hint="eastAsia" w:ascii="宋体" w:hAnsi="宋体" w:eastAsia="宋体" w:cs="宋体"/>
                <w:color w:val="auto"/>
                <w:sz w:val="21"/>
                <w:szCs w:val="21"/>
              </w:rPr>
            </w:pPr>
          </w:p>
        </w:tc>
        <w:tc>
          <w:tcPr>
            <w:tcW w:w="1541" w:type="pct"/>
            <w:vAlign w:val="center"/>
          </w:tcPr>
          <w:p w14:paraId="1DCBBD5F">
            <w:pPr>
              <w:tabs>
                <w:tab w:val="left" w:pos="6300"/>
              </w:tabs>
              <w:snapToGrid w:val="0"/>
              <w:spacing w:line="500" w:lineRule="exact"/>
              <w:jc w:val="center"/>
              <w:outlineLvl w:val="0"/>
              <w:rPr>
                <w:rFonts w:hint="eastAsia" w:ascii="宋体" w:hAnsi="宋体" w:eastAsia="宋体" w:cs="宋体"/>
                <w:color w:val="auto"/>
                <w:sz w:val="21"/>
                <w:szCs w:val="21"/>
              </w:rPr>
            </w:pPr>
          </w:p>
        </w:tc>
        <w:tc>
          <w:tcPr>
            <w:tcW w:w="1600" w:type="pct"/>
            <w:vAlign w:val="center"/>
          </w:tcPr>
          <w:p w14:paraId="3C3C0B0F">
            <w:pPr>
              <w:tabs>
                <w:tab w:val="left" w:pos="6300"/>
              </w:tabs>
              <w:snapToGrid w:val="0"/>
              <w:spacing w:line="500" w:lineRule="exact"/>
              <w:jc w:val="center"/>
              <w:outlineLvl w:val="0"/>
              <w:rPr>
                <w:rFonts w:hint="eastAsia" w:ascii="宋体" w:hAnsi="宋体" w:eastAsia="宋体" w:cs="宋体"/>
                <w:color w:val="auto"/>
                <w:sz w:val="21"/>
                <w:szCs w:val="21"/>
              </w:rPr>
            </w:pPr>
          </w:p>
        </w:tc>
        <w:tc>
          <w:tcPr>
            <w:tcW w:w="1199" w:type="pct"/>
            <w:vAlign w:val="center"/>
          </w:tcPr>
          <w:p w14:paraId="03618D85">
            <w:pPr>
              <w:tabs>
                <w:tab w:val="left" w:pos="6300"/>
              </w:tabs>
              <w:snapToGrid w:val="0"/>
              <w:spacing w:line="500" w:lineRule="exact"/>
              <w:jc w:val="center"/>
              <w:outlineLvl w:val="0"/>
              <w:rPr>
                <w:rFonts w:hint="eastAsia" w:ascii="宋体" w:hAnsi="宋体" w:eastAsia="宋体" w:cs="宋体"/>
                <w:color w:val="auto"/>
                <w:sz w:val="21"/>
                <w:szCs w:val="21"/>
              </w:rPr>
            </w:pPr>
          </w:p>
        </w:tc>
      </w:tr>
    </w:tbl>
    <w:p w14:paraId="0120C297">
      <w:pPr>
        <w:spacing w:line="500" w:lineRule="exact"/>
        <w:ind w:firstLine="600" w:firstLineChars="250"/>
        <w:rPr>
          <w:rFonts w:hint="eastAsia" w:ascii="宋体" w:hAnsi="宋体" w:eastAsia="宋体" w:cs="宋体"/>
          <w:color w:val="auto"/>
          <w:sz w:val="24"/>
          <w:szCs w:val="28"/>
        </w:rPr>
      </w:pPr>
      <w:r>
        <w:rPr>
          <w:rFonts w:hint="eastAsia" w:ascii="宋体" w:hAnsi="宋体" w:eastAsia="宋体" w:cs="宋体"/>
          <w:color w:val="auto"/>
          <w:sz w:val="24"/>
          <w:szCs w:val="28"/>
        </w:rPr>
        <w:t xml:space="preserve">供应商：                            </w:t>
      </w:r>
      <w:r>
        <w:rPr>
          <w:rFonts w:hint="eastAsia" w:ascii="宋体" w:hAnsi="宋体" w:eastAsia="宋体" w:cs="宋体"/>
          <w:color w:val="auto"/>
          <w:sz w:val="24"/>
        </w:rPr>
        <w:t>法定代表人（或其授权代表）或自然人：</w:t>
      </w:r>
    </w:p>
    <w:p w14:paraId="23DF9ACB">
      <w:pPr>
        <w:spacing w:line="500" w:lineRule="exact"/>
        <w:rPr>
          <w:rFonts w:hint="eastAsia" w:ascii="宋体" w:hAnsi="宋体" w:eastAsia="宋体" w:cs="宋体"/>
          <w:color w:val="auto"/>
          <w:sz w:val="24"/>
          <w:szCs w:val="28"/>
        </w:rPr>
      </w:pPr>
      <w:r>
        <w:rPr>
          <w:rFonts w:hint="eastAsia" w:ascii="宋体" w:hAnsi="宋体" w:eastAsia="宋体" w:cs="宋体"/>
          <w:color w:val="auto"/>
          <w:sz w:val="24"/>
          <w:szCs w:val="28"/>
        </w:rPr>
        <w:t xml:space="preserve">    </w:t>
      </w:r>
    </w:p>
    <w:p w14:paraId="0ADFBAB9">
      <w:pPr>
        <w:spacing w:line="500" w:lineRule="exact"/>
        <w:ind w:firstLine="720" w:firstLineChars="300"/>
        <w:rPr>
          <w:rFonts w:hint="eastAsia" w:ascii="宋体" w:hAnsi="宋体" w:eastAsia="宋体" w:cs="宋体"/>
          <w:color w:val="auto"/>
          <w:sz w:val="24"/>
          <w:szCs w:val="28"/>
        </w:rPr>
      </w:pPr>
      <w:r>
        <w:rPr>
          <w:rFonts w:hint="eastAsia" w:ascii="宋体" w:hAnsi="宋体" w:eastAsia="宋体" w:cs="宋体"/>
          <w:color w:val="auto"/>
          <w:sz w:val="24"/>
          <w:szCs w:val="28"/>
        </w:rPr>
        <w:t>（供应商公章）                               （签署或盖章）</w:t>
      </w:r>
    </w:p>
    <w:p w14:paraId="13727E00">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szCs w:val="28"/>
        </w:rPr>
        <w:t xml:space="preserve">                                              年     月     日</w:t>
      </w:r>
    </w:p>
    <w:p w14:paraId="3EAB494D">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w:t>
      </w:r>
    </w:p>
    <w:p w14:paraId="54DAA14A">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1.本表即为对本项目“第二篇  项目</w:t>
      </w:r>
      <w:r>
        <w:rPr>
          <w:rFonts w:hint="eastAsia" w:ascii="宋体" w:hAnsi="宋体" w:eastAsia="宋体" w:cs="宋体"/>
          <w:color w:val="auto"/>
          <w:sz w:val="24"/>
          <w:lang w:val="en-US" w:eastAsia="zh-CN"/>
        </w:rPr>
        <w:t>服务</w:t>
      </w:r>
      <w:r>
        <w:rPr>
          <w:rFonts w:hint="eastAsia" w:ascii="宋体" w:hAnsi="宋体" w:eastAsia="宋体" w:cs="宋体"/>
          <w:color w:val="auto"/>
          <w:sz w:val="24"/>
        </w:rPr>
        <w:t>需求”中所列条款进行比较和响应；</w:t>
      </w:r>
    </w:p>
    <w:p w14:paraId="1D0293B7">
      <w:pPr>
        <w:snapToGrid w:val="0"/>
        <w:spacing w:line="40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2.本表可扩展。</w:t>
      </w:r>
    </w:p>
    <w:p w14:paraId="0DF8E7EC">
      <w:pPr>
        <w:tabs>
          <w:tab w:val="left" w:pos="6300"/>
        </w:tabs>
        <w:snapToGrid w:val="0"/>
        <w:spacing w:line="400" w:lineRule="exact"/>
        <w:ind w:firstLine="640" w:firstLineChars="200"/>
        <w:rPr>
          <w:rFonts w:hint="eastAsia" w:ascii="宋体" w:hAnsi="宋体" w:eastAsia="宋体" w:cs="宋体"/>
          <w:color w:val="auto"/>
        </w:rPr>
      </w:pPr>
      <w:r>
        <w:rPr>
          <w:rFonts w:hint="eastAsia" w:ascii="宋体" w:hAnsi="宋体" w:eastAsia="宋体" w:cs="宋体"/>
          <w:color w:val="auto"/>
        </w:rPr>
        <w:br w:type="page"/>
      </w:r>
      <w:r>
        <w:rPr>
          <w:rFonts w:hint="eastAsia" w:ascii="宋体" w:hAnsi="宋体" w:eastAsia="宋体" w:cs="宋体"/>
          <w:color w:val="auto"/>
          <w:sz w:val="24"/>
        </w:rPr>
        <w:t>（二）其他资料（格式自定）</w:t>
      </w:r>
    </w:p>
    <w:p w14:paraId="32E50E2F">
      <w:pPr>
        <w:pStyle w:val="3"/>
        <w:adjustRightInd w:val="0"/>
        <w:snapToGrid w:val="0"/>
        <w:spacing w:before="0" w:after="0" w:line="400" w:lineRule="exact"/>
        <w:ind w:firstLine="640" w:firstLineChars="200"/>
        <w:rPr>
          <w:rFonts w:hint="eastAsia" w:ascii="宋体" w:hAnsi="宋体" w:eastAsia="宋体" w:cs="宋体"/>
          <w:color w:val="auto"/>
          <w:sz w:val="24"/>
        </w:rPr>
      </w:pPr>
      <w:r>
        <w:rPr>
          <w:rFonts w:hint="eastAsia" w:ascii="宋体" w:hAnsi="宋体" w:eastAsia="宋体" w:cs="宋体"/>
          <w:b w:val="0"/>
          <w:color w:val="auto"/>
        </w:rPr>
        <w:br w:type="page"/>
      </w:r>
      <w:bookmarkStart w:id="163" w:name="_Toc31603"/>
      <w:bookmarkStart w:id="164" w:name="_Toc76462352"/>
      <w:bookmarkStart w:id="165" w:name="_Toc313008358"/>
      <w:bookmarkStart w:id="166" w:name="_Toc342913421"/>
      <w:bookmarkStart w:id="167" w:name="_Toc313888362"/>
      <w:r>
        <w:rPr>
          <w:rFonts w:hint="eastAsia" w:ascii="宋体" w:hAnsi="宋体" w:eastAsia="宋体" w:cs="宋体"/>
          <w:color w:val="auto"/>
          <w:sz w:val="24"/>
        </w:rPr>
        <w:t>三、商务部分</w:t>
      </w:r>
      <w:bookmarkEnd w:id="163"/>
      <w:bookmarkEnd w:id="164"/>
      <w:bookmarkEnd w:id="165"/>
      <w:bookmarkEnd w:id="166"/>
      <w:bookmarkEnd w:id="167"/>
    </w:p>
    <w:p w14:paraId="4688E84E">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（一）商务响应偏离表</w:t>
      </w:r>
    </w:p>
    <w:p w14:paraId="5D748BFB">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项目号：                                </w:t>
      </w:r>
    </w:p>
    <w:p w14:paraId="5376E0A9">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项目名称： </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5B3F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vAlign w:val="center"/>
          </w:tcPr>
          <w:p w14:paraId="7DAB7292">
            <w:pPr>
              <w:snapToGrid w:val="0"/>
              <w:spacing w:line="360" w:lineRule="auto"/>
              <w:ind w:firstLine="465"/>
              <w:rPr>
                <w:rFonts w:hint="eastAsia" w:ascii="宋体" w:hAnsi="宋体" w:eastAsia="宋体" w:cs="宋体"/>
                <w:color w:val="auto"/>
                <w:sz w:val="21"/>
              </w:rPr>
            </w:pPr>
            <w:r>
              <w:rPr>
                <w:rFonts w:hint="eastAsia" w:ascii="宋体" w:hAnsi="宋体" w:eastAsia="宋体" w:cs="宋体"/>
                <w:color w:val="auto"/>
                <w:sz w:val="21"/>
              </w:rPr>
              <w:t>序号</w:t>
            </w:r>
          </w:p>
        </w:tc>
        <w:tc>
          <w:tcPr>
            <w:tcW w:w="3179" w:type="dxa"/>
            <w:vAlign w:val="center"/>
          </w:tcPr>
          <w:p w14:paraId="72017398">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磋商项目商务需求</w:t>
            </w:r>
          </w:p>
        </w:tc>
        <w:tc>
          <w:tcPr>
            <w:tcW w:w="2434" w:type="dxa"/>
            <w:vAlign w:val="center"/>
          </w:tcPr>
          <w:p w14:paraId="5AB84F06">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响应情况</w:t>
            </w:r>
          </w:p>
        </w:tc>
        <w:tc>
          <w:tcPr>
            <w:tcW w:w="2355" w:type="dxa"/>
            <w:vAlign w:val="center"/>
          </w:tcPr>
          <w:p w14:paraId="6CF9F4DD">
            <w:pPr>
              <w:tabs>
                <w:tab w:val="left" w:pos="6300"/>
              </w:tabs>
              <w:snapToGrid w:val="0"/>
              <w:spacing w:line="360" w:lineRule="auto"/>
              <w:jc w:val="center"/>
              <w:outlineLvl w:val="0"/>
              <w:rPr>
                <w:rFonts w:hint="eastAsia" w:ascii="宋体" w:hAnsi="宋体" w:eastAsia="宋体" w:cs="宋体"/>
                <w:color w:val="auto"/>
                <w:sz w:val="21"/>
              </w:rPr>
            </w:pPr>
            <w:r>
              <w:rPr>
                <w:rFonts w:hint="eastAsia" w:ascii="宋体" w:hAnsi="宋体" w:eastAsia="宋体" w:cs="宋体"/>
                <w:color w:val="auto"/>
                <w:sz w:val="21"/>
              </w:rPr>
              <w:t>偏离说明</w:t>
            </w:r>
          </w:p>
        </w:tc>
      </w:tr>
      <w:tr w14:paraId="27F2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235049D">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137A5B38">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1F94E2B3">
            <w:pPr>
              <w:tabs>
                <w:tab w:val="left" w:pos="6300"/>
              </w:tabs>
              <w:snapToGrid w:val="0"/>
              <w:spacing w:line="360" w:lineRule="auto"/>
              <w:outlineLvl w:val="0"/>
              <w:rPr>
                <w:rFonts w:hint="eastAsia" w:ascii="宋体" w:hAnsi="宋体" w:eastAsia="宋体" w:cs="宋体"/>
                <w:color w:val="auto"/>
                <w:sz w:val="21"/>
              </w:rPr>
            </w:pPr>
          </w:p>
        </w:tc>
        <w:tc>
          <w:tcPr>
            <w:tcW w:w="2355" w:type="dxa"/>
            <w:vAlign w:val="center"/>
          </w:tcPr>
          <w:p w14:paraId="173A7750">
            <w:pPr>
              <w:tabs>
                <w:tab w:val="left" w:pos="6300"/>
              </w:tabs>
              <w:snapToGrid w:val="0"/>
              <w:spacing w:line="360" w:lineRule="auto"/>
              <w:jc w:val="center"/>
              <w:outlineLvl w:val="0"/>
              <w:rPr>
                <w:rFonts w:hint="eastAsia" w:ascii="宋体" w:hAnsi="宋体" w:eastAsia="宋体" w:cs="宋体"/>
                <w:color w:val="auto"/>
                <w:sz w:val="21"/>
              </w:rPr>
            </w:pPr>
          </w:p>
        </w:tc>
      </w:tr>
      <w:tr w14:paraId="5C2A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7D63B8B">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7D4325D3">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2AE69B43">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241B9512">
            <w:pPr>
              <w:tabs>
                <w:tab w:val="left" w:pos="6300"/>
              </w:tabs>
              <w:snapToGrid w:val="0"/>
              <w:spacing w:line="360" w:lineRule="auto"/>
              <w:jc w:val="center"/>
              <w:outlineLvl w:val="0"/>
              <w:rPr>
                <w:rFonts w:hint="eastAsia" w:ascii="宋体" w:hAnsi="宋体" w:eastAsia="宋体" w:cs="宋体"/>
                <w:color w:val="auto"/>
                <w:sz w:val="21"/>
              </w:rPr>
            </w:pPr>
          </w:p>
        </w:tc>
      </w:tr>
      <w:tr w14:paraId="6518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7E0559D0">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55239F51">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05F199A7">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45DFCFE1">
            <w:pPr>
              <w:tabs>
                <w:tab w:val="left" w:pos="6300"/>
              </w:tabs>
              <w:snapToGrid w:val="0"/>
              <w:spacing w:line="360" w:lineRule="auto"/>
              <w:jc w:val="center"/>
              <w:outlineLvl w:val="0"/>
              <w:rPr>
                <w:rFonts w:hint="eastAsia" w:ascii="宋体" w:hAnsi="宋体" w:eastAsia="宋体" w:cs="宋体"/>
                <w:color w:val="auto"/>
                <w:sz w:val="21"/>
              </w:rPr>
            </w:pPr>
          </w:p>
        </w:tc>
      </w:tr>
      <w:tr w14:paraId="720C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56D55C7">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6343D72A">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1AD391ED">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57CEF2BE">
            <w:pPr>
              <w:tabs>
                <w:tab w:val="left" w:pos="6300"/>
              </w:tabs>
              <w:snapToGrid w:val="0"/>
              <w:spacing w:line="360" w:lineRule="auto"/>
              <w:jc w:val="center"/>
              <w:outlineLvl w:val="0"/>
              <w:rPr>
                <w:rFonts w:hint="eastAsia" w:ascii="宋体" w:hAnsi="宋体" w:eastAsia="宋体" w:cs="宋体"/>
                <w:color w:val="auto"/>
                <w:sz w:val="21"/>
              </w:rPr>
            </w:pPr>
          </w:p>
        </w:tc>
      </w:tr>
      <w:tr w14:paraId="0F5C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9C2380C">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183F0C12">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4A280ABE">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0D3171EF">
            <w:pPr>
              <w:tabs>
                <w:tab w:val="left" w:pos="6300"/>
              </w:tabs>
              <w:snapToGrid w:val="0"/>
              <w:spacing w:line="360" w:lineRule="auto"/>
              <w:jc w:val="center"/>
              <w:outlineLvl w:val="0"/>
              <w:rPr>
                <w:rFonts w:hint="eastAsia" w:ascii="宋体" w:hAnsi="宋体" w:eastAsia="宋体" w:cs="宋体"/>
                <w:color w:val="auto"/>
                <w:sz w:val="21"/>
              </w:rPr>
            </w:pPr>
          </w:p>
        </w:tc>
      </w:tr>
      <w:tr w14:paraId="53CC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1C0A59DC">
            <w:pPr>
              <w:tabs>
                <w:tab w:val="left" w:pos="6300"/>
              </w:tabs>
              <w:snapToGrid w:val="0"/>
              <w:spacing w:line="360" w:lineRule="auto"/>
              <w:jc w:val="center"/>
              <w:outlineLvl w:val="0"/>
              <w:rPr>
                <w:rFonts w:hint="eastAsia" w:ascii="宋体" w:hAnsi="宋体" w:eastAsia="宋体" w:cs="宋体"/>
                <w:color w:val="auto"/>
                <w:sz w:val="21"/>
              </w:rPr>
            </w:pPr>
          </w:p>
        </w:tc>
        <w:tc>
          <w:tcPr>
            <w:tcW w:w="3179" w:type="dxa"/>
            <w:vAlign w:val="center"/>
          </w:tcPr>
          <w:p w14:paraId="302E39AA">
            <w:pPr>
              <w:tabs>
                <w:tab w:val="left" w:pos="6300"/>
              </w:tabs>
              <w:snapToGrid w:val="0"/>
              <w:spacing w:line="360" w:lineRule="auto"/>
              <w:jc w:val="center"/>
              <w:outlineLvl w:val="0"/>
              <w:rPr>
                <w:rFonts w:hint="eastAsia" w:ascii="宋体" w:hAnsi="宋体" w:eastAsia="宋体" w:cs="宋体"/>
                <w:color w:val="auto"/>
                <w:sz w:val="21"/>
              </w:rPr>
            </w:pPr>
          </w:p>
        </w:tc>
        <w:tc>
          <w:tcPr>
            <w:tcW w:w="2434" w:type="dxa"/>
            <w:vAlign w:val="center"/>
          </w:tcPr>
          <w:p w14:paraId="55043B41">
            <w:pPr>
              <w:tabs>
                <w:tab w:val="left" w:pos="6300"/>
              </w:tabs>
              <w:snapToGrid w:val="0"/>
              <w:spacing w:line="360" w:lineRule="auto"/>
              <w:jc w:val="center"/>
              <w:outlineLvl w:val="0"/>
              <w:rPr>
                <w:rFonts w:hint="eastAsia" w:ascii="宋体" w:hAnsi="宋体" w:eastAsia="宋体" w:cs="宋体"/>
                <w:color w:val="auto"/>
                <w:sz w:val="21"/>
              </w:rPr>
            </w:pPr>
          </w:p>
        </w:tc>
        <w:tc>
          <w:tcPr>
            <w:tcW w:w="2355" w:type="dxa"/>
            <w:vAlign w:val="center"/>
          </w:tcPr>
          <w:p w14:paraId="2CB5EFAB">
            <w:pPr>
              <w:tabs>
                <w:tab w:val="left" w:pos="6300"/>
              </w:tabs>
              <w:snapToGrid w:val="0"/>
              <w:spacing w:line="360" w:lineRule="auto"/>
              <w:jc w:val="center"/>
              <w:outlineLvl w:val="0"/>
              <w:rPr>
                <w:rFonts w:hint="eastAsia" w:ascii="宋体" w:hAnsi="宋体" w:eastAsia="宋体" w:cs="宋体"/>
                <w:color w:val="auto"/>
                <w:sz w:val="21"/>
              </w:rPr>
            </w:pPr>
          </w:p>
        </w:tc>
      </w:tr>
    </w:tbl>
    <w:p w14:paraId="6052DB81">
      <w:pPr>
        <w:snapToGrid w:val="0"/>
        <w:spacing w:line="360" w:lineRule="auto"/>
        <w:ind w:firstLine="465"/>
        <w:rPr>
          <w:rFonts w:hint="eastAsia" w:ascii="宋体" w:hAnsi="宋体" w:eastAsia="宋体" w:cs="宋体"/>
          <w:color w:val="auto"/>
          <w:sz w:val="24"/>
        </w:rPr>
      </w:pPr>
    </w:p>
    <w:p w14:paraId="352F9E16">
      <w:pPr>
        <w:spacing w:line="500" w:lineRule="exact"/>
        <w:ind w:firstLine="600" w:firstLineChars="250"/>
        <w:rPr>
          <w:rFonts w:hint="eastAsia" w:ascii="宋体" w:hAnsi="宋体" w:eastAsia="宋体" w:cs="宋体"/>
          <w:color w:val="auto"/>
          <w:sz w:val="24"/>
          <w:szCs w:val="28"/>
        </w:rPr>
      </w:pPr>
      <w:r>
        <w:rPr>
          <w:rFonts w:hint="eastAsia" w:ascii="宋体" w:hAnsi="宋体" w:eastAsia="宋体" w:cs="宋体"/>
          <w:color w:val="auto"/>
          <w:sz w:val="24"/>
          <w:szCs w:val="28"/>
        </w:rPr>
        <w:t xml:space="preserve">供应商：                          </w:t>
      </w:r>
      <w:r>
        <w:rPr>
          <w:rFonts w:hint="eastAsia" w:ascii="宋体" w:hAnsi="宋体" w:eastAsia="宋体" w:cs="宋体"/>
          <w:color w:val="auto"/>
          <w:sz w:val="24"/>
        </w:rPr>
        <w:t>法定代表人（或其授权代表）或自然人：</w:t>
      </w:r>
    </w:p>
    <w:p w14:paraId="1DE1F150">
      <w:pPr>
        <w:spacing w:line="500" w:lineRule="exact"/>
        <w:rPr>
          <w:rFonts w:hint="eastAsia" w:ascii="宋体" w:hAnsi="宋体" w:eastAsia="宋体" w:cs="宋体"/>
          <w:color w:val="auto"/>
          <w:sz w:val="24"/>
          <w:szCs w:val="28"/>
        </w:rPr>
      </w:pPr>
      <w:r>
        <w:rPr>
          <w:rFonts w:hint="eastAsia" w:ascii="宋体" w:hAnsi="宋体" w:eastAsia="宋体" w:cs="宋体"/>
          <w:color w:val="auto"/>
          <w:sz w:val="24"/>
          <w:szCs w:val="28"/>
        </w:rPr>
        <w:t xml:space="preserve">    </w:t>
      </w:r>
    </w:p>
    <w:p w14:paraId="0DFCA299">
      <w:pPr>
        <w:spacing w:line="500" w:lineRule="exact"/>
        <w:ind w:firstLine="360" w:firstLineChars="150"/>
        <w:rPr>
          <w:rFonts w:hint="eastAsia" w:ascii="宋体" w:hAnsi="宋体" w:eastAsia="宋体" w:cs="宋体"/>
          <w:color w:val="auto"/>
          <w:sz w:val="24"/>
          <w:szCs w:val="28"/>
        </w:rPr>
      </w:pPr>
      <w:r>
        <w:rPr>
          <w:rFonts w:hint="eastAsia" w:ascii="宋体" w:hAnsi="宋体" w:eastAsia="宋体" w:cs="宋体"/>
          <w:color w:val="auto"/>
          <w:sz w:val="24"/>
          <w:szCs w:val="28"/>
        </w:rPr>
        <w:t>（供应商公章）                                 （签署或盖章）</w:t>
      </w:r>
    </w:p>
    <w:p w14:paraId="3935D2DE">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szCs w:val="28"/>
        </w:rPr>
        <w:t xml:space="preserve">                                            年     月     日</w:t>
      </w:r>
    </w:p>
    <w:p w14:paraId="22D6E251">
      <w:pPr>
        <w:tabs>
          <w:tab w:val="left" w:pos="6300"/>
        </w:tabs>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注：</w:t>
      </w:r>
    </w:p>
    <w:p w14:paraId="74E7F89E">
      <w:pPr>
        <w:tabs>
          <w:tab w:val="left" w:pos="6300"/>
        </w:tabs>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1.本表即为对本项目“第三篇  项目商务需求”中所列条款进行比较和响应；</w:t>
      </w:r>
    </w:p>
    <w:p w14:paraId="53B6D3F8">
      <w:pPr>
        <w:snapToGrid w:val="0"/>
        <w:spacing w:line="400" w:lineRule="exact"/>
        <w:ind w:firstLine="480" w:firstLineChars="200"/>
        <w:rPr>
          <w:rFonts w:hint="eastAsia" w:ascii="宋体" w:hAnsi="宋体" w:eastAsia="宋体" w:cs="宋体"/>
          <w:b/>
          <w:color w:val="auto"/>
        </w:rPr>
        <w:sectPr>
          <w:headerReference r:id="rId8" w:type="default"/>
          <w:pgSz w:w="11907" w:h="16840"/>
          <w:pgMar w:top="1134" w:right="1191" w:bottom="1134" w:left="1304" w:header="851" w:footer="992" w:gutter="0"/>
          <w:pgNumType w:fmt="numberInDash"/>
          <w:cols w:space="720" w:num="1"/>
          <w:docGrid w:linePitch="380" w:charSpace="-5735"/>
        </w:sectPr>
      </w:pPr>
      <w:r>
        <w:rPr>
          <w:rFonts w:hint="eastAsia" w:ascii="宋体" w:hAnsi="宋体" w:eastAsia="宋体" w:cs="宋体"/>
          <w:color w:val="auto"/>
          <w:sz w:val="24"/>
        </w:rPr>
        <w:t>2.本表可扩展。</w:t>
      </w:r>
    </w:p>
    <w:p w14:paraId="6CC8392C">
      <w:pPr>
        <w:snapToGrid w:val="0"/>
        <w:spacing w:line="400" w:lineRule="exact"/>
        <w:ind w:firstLine="480" w:firstLineChars="200"/>
        <w:rPr>
          <w:rFonts w:hint="eastAsia" w:ascii="宋体" w:hAnsi="宋体" w:eastAsia="宋体" w:cs="宋体"/>
          <w:color w:val="auto"/>
          <w:sz w:val="24"/>
        </w:rPr>
      </w:pPr>
      <w:bookmarkStart w:id="168" w:name="_Toc283382459"/>
      <w:r>
        <w:rPr>
          <w:rFonts w:hint="eastAsia" w:ascii="宋体" w:hAnsi="宋体" w:eastAsia="宋体" w:cs="宋体"/>
          <w:color w:val="auto"/>
          <w:sz w:val="24"/>
        </w:rPr>
        <w:t>（二）其他优惠承诺（格式自定）</w:t>
      </w:r>
    </w:p>
    <w:p w14:paraId="162CA25F">
      <w:pPr>
        <w:snapToGrid w:val="0"/>
        <w:spacing w:line="400" w:lineRule="exact"/>
        <w:ind w:firstLine="480" w:firstLineChars="200"/>
        <w:rPr>
          <w:rFonts w:hint="eastAsia" w:ascii="宋体" w:hAnsi="宋体" w:eastAsia="宋体" w:cs="宋体"/>
          <w:color w:val="auto"/>
          <w:sz w:val="24"/>
        </w:rPr>
      </w:pPr>
    </w:p>
    <w:p w14:paraId="0AC9DD84">
      <w:pPr>
        <w:pStyle w:val="3"/>
        <w:adjustRightInd w:val="0"/>
        <w:snapToGrid w:val="0"/>
        <w:spacing w:before="0" w:after="0" w:line="400" w:lineRule="exact"/>
        <w:ind w:firstLine="482" w:firstLineChars="200"/>
        <w:rPr>
          <w:rFonts w:hint="eastAsia" w:ascii="宋体" w:hAnsi="宋体" w:eastAsia="宋体" w:cs="宋体"/>
          <w:color w:val="auto"/>
          <w:sz w:val="24"/>
        </w:rPr>
      </w:pPr>
      <w:r>
        <w:rPr>
          <w:rFonts w:hint="eastAsia" w:ascii="宋体" w:hAnsi="宋体" w:eastAsia="宋体" w:cs="宋体"/>
          <w:color w:val="auto"/>
          <w:sz w:val="24"/>
        </w:rPr>
        <w:br w:type="page"/>
      </w:r>
      <w:bookmarkEnd w:id="168"/>
      <w:bookmarkStart w:id="169" w:name="_Toc342913422"/>
      <w:bookmarkStart w:id="170" w:name="_Toc19664"/>
      <w:bookmarkStart w:id="171" w:name="_Toc76462353"/>
      <w:bookmarkStart w:id="172" w:name="_Toc313888363"/>
      <w:bookmarkStart w:id="173" w:name="_Toc313008359"/>
      <w:r>
        <w:rPr>
          <w:rFonts w:hint="eastAsia" w:ascii="宋体" w:hAnsi="宋体" w:eastAsia="宋体" w:cs="宋体"/>
          <w:color w:val="auto"/>
          <w:sz w:val="24"/>
        </w:rPr>
        <w:t>四、资格条件</w:t>
      </w:r>
      <w:bookmarkEnd w:id="169"/>
      <w:bookmarkEnd w:id="170"/>
      <w:bookmarkEnd w:id="171"/>
      <w:bookmarkEnd w:id="172"/>
      <w:bookmarkEnd w:id="173"/>
    </w:p>
    <w:p w14:paraId="6A3FD580">
      <w:pPr>
        <w:tabs>
          <w:tab w:val="left" w:pos="6300"/>
        </w:tabs>
        <w:snapToGrid w:val="0"/>
        <w:spacing w:line="400" w:lineRule="exact"/>
        <w:ind w:firstLine="570"/>
        <w:rPr>
          <w:rFonts w:hint="eastAsia" w:ascii="宋体" w:hAnsi="宋体" w:eastAsia="宋体" w:cs="宋体"/>
          <w:color w:val="auto"/>
          <w:sz w:val="24"/>
        </w:rPr>
      </w:pPr>
      <w:r>
        <w:rPr>
          <w:rFonts w:hint="eastAsia" w:ascii="宋体" w:hAnsi="宋体" w:eastAsia="宋体" w:cs="宋体"/>
          <w:color w:val="auto"/>
          <w:sz w:val="24"/>
        </w:rPr>
        <w:t>（一）法人营业执照（副本）或事业单位法人证书（副本）或个体工商户营业执照或有效的自然人身份证明或社会团体法人登记证书复印件</w:t>
      </w:r>
    </w:p>
    <w:p w14:paraId="56AA046C">
      <w:pPr>
        <w:tabs>
          <w:tab w:val="left" w:pos="6300"/>
        </w:tabs>
        <w:snapToGrid w:val="0"/>
        <w:spacing w:line="400" w:lineRule="exact"/>
        <w:ind w:firstLine="570"/>
        <w:rPr>
          <w:rFonts w:hint="eastAsia" w:ascii="宋体" w:hAnsi="宋体" w:eastAsia="宋体" w:cs="宋体"/>
          <w:color w:val="auto"/>
        </w:rPr>
      </w:pPr>
    </w:p>
    <w:p w14:paraId="45D9B859">
      <w:pPr>
        <w:tabs>
          <w:tab w:val="left" w:pos="6300"/>
        </w:tabs>
        <w:snapToGrid w:val="0"/>
        <w:spacing w:line="500" w:lineRule="exact"/>
        <w:ind w:firstLine="570"/>
        <w:rPr>
          <w:rFonts w:hint="eastAsia" w:ascii="宋体" w:hAnsi="宋体" w:eastAsia="宋体" w:cs="宋体"/>
          <w:color w:val="auto"/>
        </w:rPr>
      </w:pPr>
    </w:p>
    <w:p w14:paraId="27314850">
      <w:pPr>
        <w:tabs>
          <w:tab w:val="left" w:pos="6300"/>
        </w:tabs>
        <w:snapToGrid w:val="0"/>
        <w:spacing w:line="500" w:lineRule="exact"/>
        <w:ind w:firstLine="570"/>
        <w:rPr>
          <w:rFonts w:hint="eastAsia" w:ascii="宋体" w:hAnsi="宋体" w:eastAsia="宋体" w:cs="宋体"/>
          <w:color w:val="auto"/>
        </w:rPr>
      </w:pPr>
    </w:p>
    <w:p w14:paraId="0098A7D6">
      <w:pPr>
        <w:tabs>
          <w:tab w:val="left" w:pos="6300"/>
        </w:tabs>
        <w:snapToGrid w:val="0"/>
        <w:spacing w:line="500" w:lineRule="exact"/>
        <w:ind w:firstLine="570"/>
        <w:rPr>
          <w:rFonts w:hint="eastAsia" w:ascii="宋体" w:hAnsi="宋体" w:eastAsia="宋体" w:cs="宋体"/>
          <w:color w:val="auto"/>
        </w:rPr>
      </w:pPr>
    </w:p>
    <w:p w14:paraId="55A70194">
      <w:pPr>
        <w:tabs>
          <w:tab w:val="left" w:pos="6300"/>
        </w:tabs>
        <w:snapToGrid w:val="0"/>
        <w:spacing w:line="500" w:lineRule="exact"/>
        <w:ind w:firstLine="570"/>
        <w:rPr>
          <w:rFonts w:hint="eastAsia" w:ascii="宋体" w:hAnsi="宋体" w:eastAsia="宋体" w:cs="宋体"/>
          <w:color w:val="auto"/>
        </w:rPr>
      </w:pPr>
    </w:p>
    <w:p w14:paraId="19E57DB4">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page"/>
      </w:r>
      <w:r>
        <w:rPr>
          <w:rFonts w:hint="eastAsia" w:ascii="宋体" w:hAnsi="宋体" w:eastAsia="宋体" w:cs="宋体"/>
          <w:color w:val="auto"/>
          <w:sz w:val="24"/>
        </w:rPr>
        <w:t>（二）法定代表人身份证明书（格式）</w:t>
      </w:r>
    </w:p>
    <w:p w14:paraId="149ABB36">
      <w:pPr>
        <w:tabs>
          <w:tab w:val="left" w:pos="6300"/>
        </w:tabs>
        <w:snapToGrid w:val="0"/>
        <w:spacing w:line="500" w:lineRule="exact"/>
        <w:ind w:firstLine="570"/>
        <w:rPr>
          <w:rFonts w:hint="eastAsia" w:ascii="宋体" w:hAnsi="宋体" w:eastAsia="宋体" w:cs="宋体"/>
          <w:color w:val="auto"/>
          <w:sz w:val="24"/>
        </w:rPr>
      </w:pPr>
    </w:p>
    <w:p w14:paraId="09E881E7">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项目名称：</w:t>
      </w:r>
      <w:r>
        <w:rPr>
          <w:rFonts w:hint="eastAsia" w:ascii="宋体" w:hAnsi="宋体" w:eastAsia="宋体" w:cs="宋体"/>
          <w:color w:val="auto"/>
          <w:sz w:val="24"/>
          <w:u w:val="single"/>
        </w:rPr>
        <w:t xml:space="preserve">                                                </w:t>
      </w:r>
    </w:p>
    <w:p w14:paraId="69F119C5">
      <w:pPr>
        <w:tabs>
          <w:tab w:val="left" w:pos="6300"/>
        </w:tabs>
        <w:snapToGrid w:val="0"/>
        <w:spacing w:line="500" w:lineRule="exact"/>
        <w:ind w:firstLine="570"/>
        <w:rPr>
          <w:rFonts w:hint="eastAsia" w:ascii="宋体" w:hAnsi="宋体" w:eastAsia="宋体" w:cs="宋体"/>
          <w:color w:val="auto"/>
          <w:sz w:val="24"/>
        </w:rPr>
      </w:pPr>
    </w:p>
    <w:p w14:paraId="50CFF58E">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72BF92F5">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（法定代表人姓名）在</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（供应商名称）任</w:t>
      </w:r>
      <w:r>
        <w:rPr>
          <w:rFonts w:hint="eastAsia" w:ascii="宋体" w:hAnsi="宋体" w:eastAsia="宋体" w:cs="宋体"/>
          <w:color w:val="auto"/>
          <w:sz w:val="24"/>
          <w:u w:val="single"/>
        </w:rPr>
        <w:t xml:space="preserve">    </w:t>
      </w:r>
      <w:r>
        <w:rPr>
          <w:rFonts w:hint="eastAsia" w:ascii="宋体" w:hAnsi="宋体" w:eastAsia="宋体" w:cs="宋体"/>
          <w:color w:val="auto"/>
          <w:sz w:val="24"/>
        </w:rPr>
        <w:t>（职务名称）职务，是（供应商名称）</w:t>
      </w:r>
      <w:r>
        <w:rPr>
          <w:rFonts w:hint="eastAsia" w:ascii="宋体" w:hAnsi="宋体" w:eastAsia="宋体" w:cs="宋体"/>
          <w:color w:val="auto"/>
          <w:sz w:val="24"/>
          <w:u w:val="single"/>
        </w:rPr>
        <w:t xml:space="preserve">              </w:t>
      </w:r>
      <w:r>
        <w:rPr>
          <w:rFonts w:hint="eastAsia" w:ascii="宋体" w:hAnsi="宋体" w:eastAsia="宋体" w:cs="宋体"/>
          <w:color w:val="auto"/>
          <w:sz w:val="24"/>
        </w:rPr>
        <w:t>的法定代表人。</w:t>
      </w:r>
    </w:p>
    <w:p w14:paraId="18C9643A">
      <w:pPr>
        <w:tabs>
          <w:tab w:val="left" w:pos="6300"/>
        </w:tabs>
        <w:snapToGrid w:val="0"/>
        <w:spacing w:line="500" w:lineRule="exact"/>
        <w:ind w:firstLine="570"/>
        <w:rPr>
          <w:rFonts w:hint="eastAsia" w:ascii="宋体" w:hAnsi="宋体" w:eastAsia="宋体" w:cs="宋体"/>
          <w:color w:val="auto"/>
          <w:sz w:val="24"/>
        </w:rPr>
      </w:pPr>
    </w:p>
    <w:p w14:paraId="10A9A07B">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特此证明。</w:t>
      </w:r>
    </w:p>
    <w:p w14:paraId="7EE6EBC3">
      <w:pPr>
        <w:tabs>
          <w:tab w:val="left" w:pos="6300"/>
        </w:tabs>
        <w:snapToGrid w:val="0"/>
        <w:spacing w:line="500" w:lineRule="exact"/>
        <w:ind w:firstLine="570"/>
        <w:rPr>
          <w:rFonts w:hint="eastAsia" w:ascii="宋体" w:hAnsi="宋体" w:eastAsia="宋体" w:cs="宋体"/>
          <w:color w:val="auto"/>
          <w:sz w:val="24"/>
        </w:rPr>
      </w:pPr>
    </w:p>
    <w:p w14:paraId="60FFDDB6">
      <w:pPr>
        <w:tabs>
          <w:tab w:val="left" w:pos="6300"/>
        </w:tabs>
        <w:snapToGrid w:val="0"/>
        <w:spacing w:line="500" w:lineRule="exact"/>
        <w:ind w:firstLine="570"/>
        <w:rPr>
          <w:rFonts w:hint="eastAsia" w:ascii="宋体" w:hAnsi="宋体" w:eastAsia="宋体" w:cs="宋体"/>
          <w:color w:val="auto"/>
          <w:sz w:val="24"/>
        </w:rPr>
      </w:pPr>
    </w:p>
    <w:p w14:paraId="0C9B11D6">
      <w:pPr>
        <w:tabs>
          <w:tab w:val="left" w:pos="6300"/>
        </w:tabs>
        <w:snapToGrid w:val="0"/>
        <w:spacing w:line="500" w:lineRule="exact"/>
        <w:ind w:firstLine="570"/>
        <w:rPr>
          <w:rFonts w:hint="eastAsia" w:ascii="宋体" w:hAnsi="宋体" w:eastAsia="宋体" w:cs="宋体"/>
          <w:color w:val="auto"/>
          <w:sz w:val="24"/>
        </w:rPr>
      </w:pPr>
    </w:p>
    <w:p w14:paraId="5FBB55B9">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（供应商公章）</w:t>
      </w:r>
    </w:p>
    <w:p w14:paraId="1E495A05">
      <w:pPr>
        <w:tabs>
          <w:tab w:val="left" w:pos="6300"/>
        </w:tabs>
        <w:snapToGrid w:val="0"/>
        <w:spacing w:line="500" w:lineRule="exact"/>
        <w:ind w:firstLine="570"/>
        <w:rPr>
          <w:rFonts w:hint="eastAsia" w:ascii="宋体" w:hAnsi="宋体" w:eastAsia="宋体" w:cs="宋体"/>
          <w:color w:val="auto"/>
          <w:sz w:val="24"/>
        </w:rPr>
      </w:pPr>
    </w:p>
    <w:p w14:paraId="17A88138">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年   月   日</w:t>
      </w:r>
    </w:p>
    <w:p w14:paraId="501860FA">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法定代表人电话：XXXXXXX      电子邮箱：XXXXXX@XXXXX（若授权他人办理并签署响应文件的可不填写）</w:t>
      </w:r>
    </w:p>
    <w:p w14:paraId="30352D95">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（附：法定代表人身份证正反面复印件）</w:t>
      </w:r>
    </w:p>
    <w:p w14:paraId="7BD2CE05">
      <w:pPr>
        <w:tabs>
          <w:tab w:val="left" w:pos="6300"/>
        </w:tabs>
        <w:snapToGrid w:val="0"/>
        <w:spacing w:line="500" w:lineRule="exact"/>
        <w:ind w:firstLine="570"/>
        <w:rPr>
          <w:rFonts w:hint="eastAsia" w:ascii="宋体" w:hAnsi="宋体" w:eastAsia="宋体" w:cs="宋体"/>
          <w:color w:val="auto"/>
          <w:sz w:val="24"/>
        </w:rPr>
      </w:pPr>
    </w:p>
    <w:p w14:paraId="26F4B639">
      <w:pPr>
        <w:tabs>
          <w:tab w:val="left" w:pos="6300"/>
        </w:tabs>
        <w:snapToGrid w:val="0"/>
        <w:spacing w:line="500" w:lineRule="exact"/>
        <w:ind w:firstLine="570"/>
        <w:rPr>
          <w:rFonts w:hint="eastAsia" w:ascii="宋体" w:hAnsi="宋体" w:eastAsia="宋体" w:cs="宋体"/>
          <w:color w:val="auto"/>
          <w:sz w:val="24"/>
        </w:rPr>
      </w:pPr>
    </w:p>
    <w:p w14:paraId="7A089B7A">
      <w:pPr>
        <w:tabs>
          <w:tab w:val="left" w:pos="6300"/>
        </w:tabs>
        <w:snapToGrid w:val="0"/>
        <w:spacing w:line="500" w:lineRule="exact"/>
        <w:ind w:firstLine="570"/>
        <w:rPr>
          <w:rFonts w:hint="eastAsia" w:ascii="宋体" w:hAnsi="宋体" w:eastAsia="宋体" w:cs="宋体"/>
          <w:color w:val="auto"/>
          <w:sz w:val="24"/>
        </w:rPr>
      </w:pPr>
    </w:p>
    <w:p w14:paraId="463C612D">
      <w:pPr>
        <w:tabs>
          <w:tab w:val="left" w:pos="6300"/>
        </w:tabs>
        <w:snapToGrid w:val="0"/>
        <w:spacing w:line="500" w:lineRule="exact"/>
        <w:ind w:firstLine="570"/>
        <w:rPr>
          <w:rFonts w:hint="eastAsia" w:ascii="宋体" w:hAnsi="宋体" w:eastAsia="宋体" w:cs="宋体"/>
          <w:color w:val="auto"/>
          <w:sz w:val="24"/>
        </w:rPr>
      </w:pPr>
    </w:p>
    <w:p w14:paraId="725278C9">
      <w:pPr>
        <w:tabs>
          <w:tab w:val="left" w:pos="6300"/>
        </w:tabs>
        <w:snapToGrid w:val="0"/>
        <w:spacing w:line="500" w:lineRule="exact"/>
        <w:ind w:firstLine="570"/>
        <w:rPr>
          <w:rFonts w:hint="eastAsia" w:ascii="宋体" w:hAnsi="宋体" w:eastAsia="宋体" w:cs="宋体"/>
          <w:color w:val="auto"/>
          <w:sz w:val="24"/>
        </w:rPr>
      </w:pPr>
    </w:p>
    <w:p w14:paraId="231A6CEF">
      <w:pPr>
        <w:tabs>
          <w:tab w:val="left" w:pos="6300"/>
        </w:tabs>
        <w:snapToGrid w:val="0"/>
        <w:spacing w:line="500" w:lineRule="exact"/>
        <w:ind w:firstLine="570"/>
        <w:rPr>
          <w:rFonts w:hint="eastAsia" w:ascii="宋体" w:hAnsi="宋体" w:eastAsia="宋体" w:cs="宋体"/>
          <w:color w:val="auto"/>
          <w:sz w:val="24"/>
        </w:rPr>
      </w:pPr>
    </w:p>
    <w:p w14:paraId="220BE858">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column"/>
      </w:r>
      <w:r>
        <w:rPr>
          <w:rFonts w:hint="eastAsia" w:ascii="宋体" w:hAnsi="宋体" w:eastAsia="宋体" w:cs="宋体"/>
          <w:color w:val="auto"/>
          <w:sz w:val="24"/>
        </w:rPr>
        <w:t>（三）法定代表人授权委托书（格式）</w:t>
      </w:r>
    </w:p>
    <w:p w14:paraId="5A35166E">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w:t>
      </w:r>
    </w:p>
    <w:p w14:paraId="2192CE1D">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szCs w:val="28"/>
        </w:rPr>
        <w:t>项目名称</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p>
    <w:p w14:paraId="5497A291">
      <w:pPr>
        <w:tabs>
          <w:tab w:val="left" w:pos="6300"/>
        </w:tabs>
        <w:snapToGrid w:val="0"/>
        <w:spacing w:line="500" w:lineRule="exact"/>
        <w:ind w:firstLine="570"/>
        <w:rPr>
          <w:rFonts w:hint="eastAsia" w:ascii="宋体" w:hAnsi="宋体" w:eastAsia="宋体" w:cs="宋体"/>
          <w:color w:val="auto"/>
          <w:sz w:val="24"/>
        </w:rPr>
      </w:pPr>
    </w:p>
    <w:p w14:paraId="199D45B3">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741D5918">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（供应商法定代表人名称）是</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（供应商名称）的法定代表人，特授权</w:t>
      </w:r>
      <w:r>
        <w:rPr>
          <w:rFonts w:hint="eastAsia" w:ascii="宋体" w:hAnsi="宋体" w:eastAsia="宋体" w:cs="宋体"/>
          <w:color w:val="auto"/>
          <w:sz w:val="24"/>
          <w:u w:val="single"/>
        </w:rPr>
        <w:t xml:space="preserve">          </w:t>
      </w:r>
      <w:r>
        <w:rPr>
          <w:rFonts w:hint="eastAsia" w:ascii="宋体" w:hAnsi="宋体" w:eastAsia="宋体" w:cs="宋体"/>
          <w:color w:val="auto"/>
          <w:sz w:val="24"/>
        </w:rPr>
        <w:t>（被授权人姓名及身份证代码）代表我单位全权办理上述项目的磋商、签约等具体工作，并签署全部有关文件、协议及合同。</w:t>
      </w:r>
    </w:p>
    <w:p w14:paraId="3CFC6495">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我单位对被授权人的</w:t>
      </w:r>
      <w:r>
        <w:rPr>
          <w:rFonts w:hint="eastAsia" w:ascii="宋体" w:hAnsi="宋体" w:eastAsia="宋体" w:cs="宋体"/>
          <w:color w:val="auto"/>
          <w:sz w:val="24"/>
          <w:szCs w:val="28"/>
        </w:rPr>
        <w:t>签署</w:t>
      </w:r>
      <w:r>
        <w:rPr>
          <w:rFonts w:hint="eastAsia" w:ascii="宋体" w:hAnsi="宋体" w:eastAsia="宋体" w:cs="宋体"/>
          <w:color w:val="auto"/>
          <w:sz w:val="24"/>
        </w:rPr>
        <w:t>负全部责任。</w:t>
      </w:r>
    </w:p>
    <w:p w14:paraId="518A1667">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在撤销授权的书面通知以前，本授权书一直有效。被授权人在授权书有效期内签署的所有文件不因授权的撤销而失效。</w:t>
      </w:r>
    </w:p>
    <w:p w14:paraId="09E69F71">
      <w:pPr>
        <w:tabs>
          <w:tab w:val="left" w:pos="6300"/>
        </w:tabs>
        <w:snapToGrid w:val="0"/>
        <w:spacing w:line="500" w:lineRule="exact"/>
        <w:ind w:firstLine="570"/>
        <w:rPr>
          <w:rFonts w:hint="eastAsia" w:ascii="宋体" w:hAnsi="宋体" w:eastAsia="宋体" w:cs="宋体"/>
          <w:color w:val="auto"/>
          <w:sz w:val="24"/>
        </w:rPr>
      </w:pPr>
    </w:p>
    <w:p w14:paraId="2533D1BD">
      <w:pPr>
        <w:tabs>
          <w:tab w:val="left" w:pos="6300"/>
        </w:tabs>
        <w:snapToGrid w:val="0"/>
        <w:spacing w:line="500" w:lineRule="exact"/>
        <w:ind w:firstLine="570"/>
        <w:rPr>
          <w:rFonts w:hint="eastAsia" w:ascii="宋体" w:hAnsi="宋体" w:eastAsia="宋体" w:cs="宋体"/>
          <w:color w:val="auto"/>
          <w:sz w:val="24"/>
        </w:rPr>
      </w:pPr>
    </w:p>
    <w:p w14:paraId="11AEBC0B">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被授权人：                                 供应商法定代表人：</w:t>
      </w:r>
    </w:p>
    <w:p w14:paraId="314B4F9F">
      <w:pPr>
        <w:tabs>
          <w:tab w:val="left" w:pos="6300"/>
        </w:tabs>
        <w:snapToGrid w:val="0"/>
        <w:spacing w:line="500" w:lineRule="exact"/>
        <w:ind w:firstLine="570"/>
        <w:rPr>
          <w:rFonts w:hint="eastAsia" w:ascii="宋体" w:hAnsi="宋体" w:eastAsia="宋体" w:cs="宋体"/>
          <w:color w:val="auto"/>
          <w:sz w:val="24"/>
          <w:szCs w:val="28"/>
        </w:rPr>
      </w:pPr>
      <w:r>
        <w:rPr>
          <w:rFonts w:hint="eastAsia" w:ascii="宋体" w:hAnsi="宋体" w:eastAsia="宋体" w:cs="宋体"/>
          <w:color w:val="auto"/>
          <w:sz w:val="24"/>
          <w:szCs w:val="28"/>
        </w:rPr>
        <w:t>（签署或盖章）                                （签署或盖章）</w:t>
      </w:r>
    </w:p>
    <w:p w14:paraId="50665B2C">
      <w:pPr>
        <w:tabs>
          <w:tab w:val="left" w:pos="6300"/>
        </w:tabs>
        <w:snapToGrid w:val="0"/>
        <w:spacing w:line="500" w:lineRule="exact"/>
        <w:ind w:firstLine="570"/>
        <w:rPr>
          <w:rFonts w:hint="eastAsia" w:ascii="宋体" w:hAnsi="宋体" w:eastAsia="宋体" w:cs="宋体"/>
          <w:color w:val="auto"/>
          <w:sz w:val="24"/>
          <w:szCs w:val="28"/>
        </w:rPr>
      </w:pPr>
    </w:p>
    <w:p w14:paraId="4F6F1897">
      <w:pPr>
        <w:tabs>
          <w:tab w:val="left" w:pos="6300"/>
        </w:tabs>
        <w:snapToGrid w:val="0"/>
        <w:spacing w:line="500" w:lineRule="exact"/>
        <w:rPr>
          <w:rFonts w:hint="eastAsia" w:ascii="宋体" w:hAnsi="宋体" w:eastAsia="宋体" w:cs="宋体"/>
          <w:color w:val="auto"/>
          <w:sz w:val="24"/>
        </w:rPr>
      </w:pPr>
      <w:r>
        <w:rPr>
          <w:rFonts w:hint="eastAsia" w:ascii="宋体" w:hAnsi="宋体" w:eastAsia="宋体" w:cs="宋体"/>
          <w:color w:val="auto"/>
          <w:sz w:val="24"/>
        </w:rPr>
        <w:t>（附：被授权人身份证正反面复印件）</w:t>
      </w:r>
    </w:p>
    <w:p w14:paraId="31127B82">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sz w:val="24"/>
        </w:rPr>
        <w:t xml:space="preserve">                                          </w:t>
      </w:r>
    </w:p>
    <w:p w14:paraId="6020C962">
      <w:pPr>
        <w:tabs>
          <w:tab w:val="left" w:pos="6300"/>
        </w:tabs>
        <w:snapToGrid w:val="0"/>
        <w:spacing w:line="500" w:lineRule="exact"/>
        <w:rPr>
          <w:rFonts w:hint="eastAsia" w:ascii="宋体" w:hAnsi="宋体" w:eastAsia="宋体" w:cs="宋体"/>
          <w:color w:val="auto"/>
          <w:sz w:val="24"/>
        </w:rPr>
      </w:pPr>
    </w:p>
    <w:p w14:paraId="42D07CFA">
      <w:pPr>
        <w:tabs>
          <w:tab w:val="left" w:pos="6300"/>
        </w:tabs>
        <w:snapToGrid w:val="0"/>
        <w:spacing w:line="500" w:lineRule="exact"/>
        <w:ind w:right="480" w:firstLine="570"/>
        <w:jc w:val="right"/>
        <w:rPr>
          <w:rFonts w:hint="eastAsia" w:ascii="宋体" w:hAnsi="宋体" w:eastAsia="宋体" w:cs="宋体"/>
          <w:color w:val="auto"/>
          <w:sz w:val="24"/>
        </w:rPr>
      </w:pPr>
      <w:r>
        <w:rPr>
          <w:rFonts w:hint="eastAsia" w:ascii="宋体" w:hAnsi="宋体" w:eastAsia="宋体" w:cs="宋体"/>
          <w:color w:val="auto"/>
          <w:sz w:val="24"/>
        </w:rPr>
        <w:t>（供应商公章）</w:t>
      </w:r>
    </w:p>
    <w:p w14:paraId="16BC37CE">
      <w:pPr>
        <w:tabs>
          <w:tab w:val="left" w:pos="6300"/>
        </w:tabs>
        <w:snapToGrid w:val="0"/>
        <w:spacing w:line="500" w:lineRule="exact"/>
        <w:ind w:right="480" w:firstLine="570"/>
        <w:jc w:val="right"/>
        <w:rPr>
          <w:rFonts w:hint="eastAsia" w:ascii="宋体" w:hAnsi="宋体" w:eastAsia="宋体" w:cs="宋体"/>
          <w:color w:val="auto"/>
          <w:sz w:val="24"/>
        </w:rPr>
      </w:pPr>
      <w:r>
        <w:rPr>
          <w:rFonts w:hint="eastAsia" w:ascii="宋体" w:hAnsi="宋体" w:eastAsia="宋体" w:cs="宋体"/>
          <w:color w:val="auto"/>
          <w:sz w:val="24"/>
        </w:rPr>
        <w:t>年   月   日</w:t>
      </w:r>
    </w:p>
    <w:p w14:paraId="18FC62C2">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被授权人电话：XXXXXXX     电子邮箱：XXXXXX@XXXXX（若法定代表人办理并签署响应文件的可不填写）</w:t>
      </w:r>
    </w:p>
    <w:p w14:paraId="32E80622">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注：</w:t>
      </w:r>
    </w:p>
    <w:p w14:paraId="0729D225">
      <w:pPr>
        <w:tabs>
          <w:tab w:val="left" w:pos="6300"/>
        </w:tabs>
        <w:snapToGrid w:val="0"/>
        <w:spacing w:line="500" w:lineRule="exact"/>
        <w:ind w:right="480" w:firstLine="570"/>
        <w:jc w:val="left"/>
        <w:rPr>
          <w:rFonts w:hint="eastAsia" w:ascii="宋体" w:hAnsi="宋体" w:eastAsia="宋体" w:cs="宋体"/>
          <w:color w:val="auto"/>
          <w:sz w:val="24"/>
        </w:rPr>
      </w:pPr>
      <w:r>
        <w:rPr>
          <w:rFonts w:hint="eastAsia" w:ascii="宋体" w:hAnsi="宋体" w:eastAsia="宋体" w:cs="宋体"/>
          <w:color w:val="auto"/>
          <w:sz w:val="24"/>
        </w:rPr>
        <w:t>1.若为法定代表人办理并签署响应文件的，不提供此文件。</w:t>
      </w:r>
    </w:p>
    <w:p w14:paraId="4F14C294">
      <w:pPr>
        <w:tabs>
          <w:tab w:val="left" w:pos="6300"/>
        </w:tabs>
        <w:snapToGrid w:val="0"/>
        <w:spacing w:line="500" w:lineRule="exact"/>
        <w:ind w:firstLine="570"/>
        <w:rPr>
          <w:rFonts w:hint="eastAsia" w:ascii="宋体" w:hAnsi="宋体" w:eastAsia="宋体" w:cs="宋体"/>
          <w:color w:val="auto"/>
          <w:sz w:val="24"/>
        </w:rPr>
      </w:pPr>
      <w:r>
        <w:rPr>
          <w:rFonts w:hint="eastAsia" w:ascii="宋体" w:hAnsi="宋体" w:eastAsia="宋体" w:cs="宋体"/>
          <w:color w:val="auto"/>
        </w:rPr>
        <w:br w:type="column"/>
      </w:r>
      <w:r>
        <w:rPr>
          <w:rFonts w:hint="eastAsia" w:ascii="宋体" w:hAnsi="宋体" w:eastAsia="宋体" w:cs="宋体"/>
          <w:color w:val="auto"/>
          <w:sz w:val="24"/>
        </w:rPr>
        <w:t>（四）</w:t>
      </w:r>
      <w:r>
        <w:rPr>
          <w:rFonts w:hint="eastAsia" w:ascii="宋体" w:hAnsi="宋体" w:eastAsia="宋体" w:cs="宋体"/>
          <w:color w:val="auto"/>
          <w:sz w:val="24"/>
          <w:szCs w:val="28"/>
        </w:rPr>
        <w:t>基本资格条件承诺函</w:t>
      </w:r>
    </w:p>
    <w:p w14:paraId="10129139">
      <w:pPr>
        <w:tabs>
          <w:tab w:val="left" w:pos="6300"/>
        </w:tabs>
        <w:snapToGrid w:val="0"/>
        <w:spacing w:line="500" w:lineRule="exact"/>
        <w:ind w:firstLine="643" w:firstLineChars="200"/>
        <w:jc w:val="center"/>
        <w:rPr>
          <w:rFonts w:hint="eastAsia" w:ascii="宋体" w:hAnsi="宋体" w:eastAsia="宋体" w:cs="宋体"/>
          <w:b/>
          <w:bCs/>
          <w:color w:val="auto"/>
          <w:szCs w:val="32"/>
        </w:rPr>
      </w:pPr>
    </w:p>
    <w:p w14:paraId="35B47DCE">
      <w:pPr>
        <w:tabs>
          <w:tab w:val="left" w:pos="6300"/>
        </w:tabs>
        <w:snapToGrid w:val="0"/>
        <w:spacing w:line="500" w:lineRule="exact"/>
        <w:ind w:firstLine="643" w:firstLineChars="200"/>
        <w:jc w:val="center"/>
        <w:rPr>
          <w:rFonts w:hint="eastAsia" w:ascii="宋体" w:hAnsi="宋体" w:eastAsia="宋体" w:cs="宋体"/>
          <w:b/>
          <w:bCs/>
          <w:color w:val="auto"/>
          <w:szCs w:val="32"/>
        </w:rPr>
      </w:pPr>
      <w:r>
        <w:rPr>
          <w:rFonts w:hint="eastAsia" w:ascii="宋体" w:hAnsi="宋体" w:eastAsia="宋体" w:cs="宋体"/>
          <w:b/>
          <w:bCs/>
          <w:color w:val="auto"/>
          <w:szCs w:val="32"/>
        </w:rPr>
        <w:t>基本资格条件承诺函</w:t>
      </w:r>
    </w:p>
    <w:p w14:paraId="508FB2C5">
      <w:pPr>
        <w:tabs>
          <w:tab w:val="left" w:pos="6300"/>
        </w:tabs>
        <w:snapToGrid w:val="0"/>
        <w:spacing w:line="530" w:lineRule="exact"/>
        <w:rPr>
          <w:rFonts w:hint="eastAsia" w:ascii="宋体" w:hAnsi="宋体" w:eastAsia="宋体" w:cs="宋体"/>
          <w:color w:val="auto"/>
          <w:sz w:val="24"/>
        </w:rPr>
      </w:pPr>
    </w:p>
    <w:p w14:paraId="12A855A1">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（采购代理机构名称）：</w:t>
      </w:r>
    </w:p>
    <w:p w14:paraId="787B5A74">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（供应商名称）郑重承诺：</w:t>
      </w:r>
    </w:p>
    <w:p w14:paraId="38F19C77">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1.我方具有良好的商业信誉和健全的财务会计制度，具有履行合同所必需的设备和专业技术能力，具</w:t>
      </w:r>
      <w:r>
        <w:rPr>
          <w:rFonts w:hint="eastAsia" w:ascii="宋体" w:hAnsi="宋体" w:eastAsia="宋体" w:cs="宋体"/>
          <w:color w:val="auto"/>
          <w:sz w:val="24"/>
          <w:lang w:val="zh-CN"/>
        </w:rPr>
        <w:t>有依法缴纳税收和社会保障金的良好记录</w:t>
      </w:r>
      <w:r>
        <w:rPr>
          <w:rFonts w:hint="eastAsia" w:ascii="宋体" w:hAnsi="宋体" w:eastAsia="宋体" w:cs="宋体"/>
          <w:color w:val="auto"/>
          <w:sz w:val="24"/>
        </w:rPr>
        <w:t>，参加本项目采购活动前三年内无重大违法活动记录。</w:t>
      </w:r>
    </w:p>
    <w:p w14:paraId="05990F63">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2.我方未列入信用中国网站（www.creditchina.gov.cn）“失信被执行人”“重大税收违法案件当事人名单”中，也未列入中国政府采购网（www.ccgp.gov.cn）“政府采购严重违法失信行为记录名单”中。</w:t>
      </w:r>
    </w:p>
    <w:p w14:paraId="70FBCA1A">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3.我方在采购项目评审（评标）环节结束后，随时接受采购人、采购代理机构的检查验证，配合提供相关证明材料，证明符合《中华人民共和国政府采购法》规定的供应商基本资格条件。</w:t>
      </w:r>
    </w:p>
    <w:p w14:paraId="1D94CC24">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我方对以上承诺负全部法律责任。</w:t>
      </w:r>
    </w:p>
    <w:p w14:paraId="49C6C1F6">
      <w:pPr>
        <w:tabs>
          <w:tab w:val="left" w:pos="6300"/>
        </w:tabs>
        <w:snapToGrid w:val="0"/>
        <w:spacing w:line="5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特此承诺。</w:t>
      </w:r>
    </w:p>
    <w:p w14:paraId="4B80E9E6">
      <w:pPr>
        <w:tabs>
          <w:tab w:val="left" w:pos="6300"/>
        </w:tabs>
        <w:snapToGrid w:val="0"/>
        <w:spacing w:line="500" w:lineRule="exact"/>
        <w:ind w:firstLine="480" w:firstLineChars="200"/>
        <w:rPr>
          <w:rFonts w:hint="eastAsia" w:ascii="宋体" w:hAnsi="宋体" w:eastAsia="宋体" w:cs="宋体"/>
          <w:color w:val="auto"/>
          <w:sz w:val="24"/>
        </w:rPr>
      </w:pPr>
    </w:p>
    <w:p w14:paraId="73EEFF2B">
      <w:pPr>
        <w:tabs>
          <w:tab w:val="left" w:pos="6300"/>
        </w:tabs>
        <w:snapToGrid w:val="0"/>
        <w:spacing w:line="500" w:lineRule="exact"/>
        <w:ind w:firstLine="480" w:firstLineChars="200"/>
        <w:jc w:val="right"/>
        <w:rPr>
          <w:rFonts w:hint="eastAsia" w:ascii="宋体" w:hAnsi="宋体" w:eastAsia="宋体" w:cs="宋体"/>
          <w:color w:val="auto"/>
          <w:sz w:val="24"/>
        </w:rPr>
      </w:pPr>
      <w:r>
        <w:rPr>
          <w:rFonts w:hint="eastAsia" w:ascii="宋体" w:hAnsi="宋体" w:eastAsia="宋体" w:cs="宋体"/>
          <w:color w:val="auto"/>
          <w:sz w:val="24"/>
        </w:rPr>
        <w:t>（供应商公章）</w:t>
      </w:r>
    </w:p>
    <w:p w14:paraId="5525DA61">
      <w:pPr>
        <w:tabs>
          <w:tab w:val="left" w:pos="6300"/>
        </w:tabs>
        <w:snapToGrid w:val="0"/>
        <w:spacing w:line="500" w:lineRule="exact"/>
        <w:jc w:val="right"/>
        <w:rPr>
          <w:rFonts w:hint="eastAsia" w:ascii="宋体" w:hAnsi="宋体" w:eastAsia="宋体" w:cs="宋体"/>
          <w:color w:val="auto"/>
          <w:sz w:val="24"/>
        </w:rPr>
      </w:pPr>
      <w:r>
        <w:rPr>
          <w:rFonts w:hint="eastAsia" w:ascii="宋体" w:hAnsi="宋体" w:eastAsia="宋体" w:cs="宋体"/>
          <w:color w:val="auto"/>
          <w:sz w:val="24"/>
        </w:rPr>
        <w:t>年  月   日</w:t>
      </w:r>
    </w:p>
    <w:p w14:paraId="42722EFA">
      <w:pPr>
        <w:snapToGrid w:val="0"/>
        <w:spacing w:line="400" w:lineRule="exact"/>
        <w:ind w:firstLine="640" w:firstLineChars="200"/>
        <w:rPr>
          <w:rFonts w:hint="eastAsia" w:ascii="宋体" w:hAnsi="宋体" w:eastAsia="宋体" w:cs="宋体"/>
          <w:color w:val="auto"/>
          <w:sz w:val="24"/>
        </w:rPr>
      </w:pPr>
      <w:r>
        <w:rPr>
          <w:rFonts w:hint="eastAsia" w:ascii="宋体" w:hAnsi="宋体" w:eastAsia="宋体" w:cs="宋体"/>
          <w:color w:val="auto"/>
        </w:rPr>
        <w:br w:type="page"/>
      </w:r>
    </w:p>
    <w:p w14:paraId="11008789">
      <w:pPr>
        <w:pStyle w:val="3"/>
        <w:adjustRightInd w:val="0"/>
        <w:snapToGrid w:val="0"/>
        <w:spacing w:before="0" w:after="0" w:line="400" w:lineRule="exact"/>
        <w:ind w:firstLine="482" w:firstLineChars="200"/>
        <w:rPr>
          <w:rFonts w:hint="eastAsia" w:ascii="宋体" w:hAnsi="宋体" w:eastAsia="宋体" w:cs="宋体"/>
          <w:color w:val="auto"/>
          <w:sz w:val="24"/>
          <w:highlight w:val="none"/>
        </w:rPr>
      </w:pPr>
      <w:bookmarkStart w:id="174" w:name="_Toc18922"/>
      <w:bookmarkStart w:id="175" w:name="_Toc14422"/>
      <w:bookmarkStart w:id="176" w:name="_Toc76462354"/>
      <w:r>
        <w:rPr>
          <w:rFonts w:hint="eastAsia" w:ascii="宋体" w:hAnsi="宋体" w:eastAsia="宋体" w:cs="宋体"/>
          <w:color w:val="auto"/>
          <w:sz w:val="24"/>
          <w:highlight w:val="none"/>
        </w:rPr>
        <w:t>五、其他资料</w:t>
      </w:r>
      <w:bookmarkEnd w:id="174"/>
      <w:bookmarkEnd w:id="175"/>
      <w:bookmarkEnd w:id="176"/>
    </w:p>
    <w:p w14:paraId="5331B0F5">
      <w:pPr>
        <w:snapToGrid w:val="0"/>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w:t>
      </w:r>
      <w:r>
        <w:rPr>
          <w:rFonts w:hint="eastAsia" w:ascii="宋体" w:hAnsi="宋体" w:eastAsia="宋体" w:cs="宋体"/>
          <w:color w:val="auto"/>
          <w:sz w:val="24"/>
          <w:lang w:val="en-US" w:eastAsia="zh-CN"/>
        </w:rPr>
        <w:t>一</w:t>
      </w:r>
      <w:r>
        <w:rPr>
          <w:rFonts w:hint="eastAsia" w:ascii="宋体" w:hAnsi="宋体" w:eastAsia="宋体" w:cs="宋体"/>
          <w:color w:val="auto"/>
          <w:sz w:val="24"/>
        </w:rPr>
        <w:t>）其他与项目有关的资料</w:t>
      </w:r>
    </w:p>
    <w:p w14:paraId="4782F58E">
      <w:pPr>
        <w:spacing w:line="40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其他与项目有关的资料（自附）：供应商总体情况介绍、其他与本项目有关的资料等。</w:t>
      </w:r>
    </w:p>
    <w:p w14:paraId="1975E89E">
      <w:pPr>
        <w:bidi w:val="0"/>
        <w:rPr>
          <w:rFonts w:hint="eastAsia" w:ascii="宋体" w:hAnsi="宋体" w:eastAsia="宋体" w:cs="宋体"/>
          <w:color w:val="auto"/>
        </w:rPr>
      </w:pPr>
    </w:p>
    <w:p w14:paraId="54003D41">
      <w:pPr>
        <w:bidi w:val="0"/>
        <w:rPr>
          <w:rFonts w:hint="eastAsia" w:ascii="宋体" w:hAnsi="宋体" w:eastAsia="宋体" w:cs="宋体"/>
          <w:color w:val="auto"/>
        </w:rPr>
      </w:pPr>
    </w:p>
    <w:p w14:paraId="094B683A">
      <w:pPr>
        <w:bidi w:val="0"/>
        <w:rPr>
          <w:rFonts w:hint="eastAsia" w:ascii="宋体" w:hAnsi="宋体" w:eastAsia="宋体" w:cs="宋体"/>
          <w:color w:val="auto"/>
        </w:rPr>
      </w:pPr>
    </w:p>
    <w:p w14:paraId="050C6CB2">
      <w:pPr>
        <w:bidi w:val="0"/>
        <w:rPr>
          <w:rFonts w:hint="eastAsia" w:ascii="宋体" w:hAnsi="宋体" w:eastAsia="宋体" w:cs="宋体"/>
          <w:color w:val="auto"/>
        </w:rPr>
      </w:pPr>
    </w:p>
    <w:p w14:paraId="40CD0F38">
      <w:pPr>
        <w:bidi w:val="0"/>
        <w:rPr>
          <w:rFonts w:hint="eastAsia" w:ascii="宋体" w:hAnsi="宋体" w:eastAsia="宋体" w:cs="宋体"/>
          <w:color w:val="auto"/>
        </w:rPr>
      </w:pPr>
    </w:p>
    <w:p w14:paraId="54E97153">
      <w:pPr>
        <w:bidi w:val="0"/>
        <w:rPr>
          <w:rFonts w:hint="eastAsia" w:ascii="宋体" w:hAnsi="宋体" w:eastAsia="宋体" w:cs="宋体"/>
          <w:color w:val="auto"/>
        </w:rPr>
      </w:pPr>
    </w:p>
    <w:p w14:paraId="14568FA3">
      <w:pPr>
        <w:bidi w:val="0"/>
        <w:rPr>
          <w:rFonts w:hint="eastAsia" w:ascii="宋体" w:hAnsi="宋体" w:eastAsia="宋体" w:cs="宋体"/>
          <w:color w:val="auto"/>
        </w:rPr>
      </w:pPr>
    </w:p>
    <w:p w14:paraId="0C37215E">
      <w:pPr>
        <w:bidi w:val="0"/>
        <w:rPr>
          <w:rFonts w:hint="eastAsia" w:ascii="宋体" w:hAnsi="宋体" w:eastAsia="宋体" w:cs="宋体"/>
          <w:color w:val="auto"/>
        </w:rPr>
      </w:pPr>
    </w:p>
    <w:p w14:paraId="36CCDBFC">
      <w:pPr>
        <w:bidi w:val="0"/>
        <w:rPr>
          <w:rFonts w:hint="eastAsia" w:ascii="宋体" w:hAnsi="宋体" w:eastAsia="宋体" w:cs="宋体"/>
          <w:color w:val="auto"/>
        </w:rPr>
      </w:pPr>
    </w:p>
    <w:p w14:paraId="21888FC4">
      <w:pPr>
        <w:bidi w:val="0"/>
        <w:rPr>
          <w:rFonts w:hint="eastAsia" w:ascii="宋体" w:hAnsi="宋体" w:eastAsia="宋体" w:cs="宋体"/>
          <w:color w:val="auto"/>
        </w:rPr>
      </w:pPr>
    </w:p>
    <w:p w14:paraId="692134B7">
      <w:pPr>
        <w:bidi w:val="0"/>
        <w:rPr>
          <w:rFonts w:hint="eastAsia" w:ascii="宋体" w:hAnsi="宋体" w:eastAsia="宋体" w:cs="宋体"/>
          <w:color w:val="auto"/>
        </w:rPr>
      </w:pPr>
    </w:p>
    <w:p w14:paraId="29AAA99D">
      <w:pPr>
        <w:bidi w:val="0"/>
        <w:rPr>
          <w:rFonts w:hint="eastAsia" w:ascii="宋体" w:hAnsi="宋体" w:eastAsia="宋体" w:cs="宋体"/>
          <w:color w:val="auto"/>
        </w:rPr>
      </w:pPr>
    </w:p>
    <w:p w14:paraId="1AC602EB">
      <w:pPr>
        <w:spacing w:line="400" w:lineRule="exact"/>
        <w:ind w:firstLine="480" w:firstLineChars="200"/>
        <w:jc w:val="center"/>
        <w:rPr>
          <w:rFonts w:hint="eastAsia" w:ascii="宋体" w:hAnsi="宋体" w:eastAsia="宋体" w:cs="宋体"/>
          <w:color w:val="auto"/>
          <w:sz w:val="24"/>
        </w:rPr>
      </w:pPr>
      <w:r>
        <w:rPr>
          <w:rFonts w:hint="eastAsia" w:ascii="宋体" w:hAnsi="宋体" w:eastAsia="宋体" w:cs="宋体"/>
          <w:color w:val="auto"/>
          <w:sz w:val="24"/>
        </w:rPr>
        <w:t>（结束）</w:t>
      </w:r>
    </w:p>
    <w:p w14:paraId="753EF2C5">
      <w:pPr>
        <w:rPr>
          <w:rFonts w:hint="eastAsia" w:ascii="宋体" w:hAnsi="宋体" w:eastAsia="宋体" w:cs="宋体"/>
          <w:color w:val="auto"/>
          <w:sz w:val="24"/>
        </w:rPr>
      </w:pPr>
      <w:r>
        <w:rPr>
          <w:rFonts w:hint="eastAsia" w:ascii="宋体" w:hAnsi="宋体" w:eastAsia="宋体" w:cs="宋体"/>
          <w:color w:val="auto"/>
          <w:sz w:val="24"/>
        </w:rPr>
        <w:br w:type="page"/>
      </w:r>
    </w:p>
    <w:p w14:paraId="5DCB8E32">
      <w:pPr>
        <w:pStyle w:val="8"/>
        <w:pageBreakBefore w:val="0"/>
        <w:wordWrap/>
        <w:topLinePunct w:val="0"/>
        <w:bidi w:val="0"/>
        <w:spacing w:line="360" w:lineRule="auto"/>
        <w:jc w:val="lef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p>
    <w:p w14:paraId="53F26FD5">
      <w:pPr>
        <w:pStyle w:val="8"/>
        <w:pageBreakBefore w:val="0"/>
        <w:wordWrap/>
        <w:topLinePunct w:val="0"/>
        <w:bidi w:val="0"/>
        <w:spacing w:line="360" w:lineRule="auto"/>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竞争性磋商文件发售登记表</w:t>
      </w:r>
    </w:p>
    <w:tbl>
      <w:tblPr>
        <w:tblStyle w:val="23"/>
        <w:tblW w:w="86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1723"/>
        <w:gridCol w:w="926"/>
        <w:gridCol w:w="3500"/>
      </w:tblGrid>
      <w:tr w14:paraId="79EFAE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2490" w:type="dxa"/>
            <w:noWrap w:val="0"/>
            <w:vAlign w:val="center"/>
          </w:tcPr>
          <w:p w14:paraId="005082AB">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w:t>
            </w:r>
          </w:p>
        </w:tc>
        <w:tc>
          <w:tcPr>
            <w:tcW w:w="6149" w:type="dxa"/>
            <w:gridSpan w:val="3"/>
            <w:noWrap w:val="0"/>
            <w:vAlign w:val="center"/>
          </w:tcPr>
          <w:p w14:paraId="46D512A0">
            <w:pPr>
              <w:pageBreakBefore w:val="0"/>
              <w:wordWrap/>
              <w:topLinePunct w:val="0"/>
              <w:bidi w:val="0"/>
              <w:spacing w:line="360" w:lineRule="auto"/>
              <w:textAlignment w:val="auto"/>
              <w:outlineLvl w:val="0"/>
              <w:rPr>
                <w:rFonts w:hint="eastAsia" w:ascii="宋体" w:hAnsi="宋体" w:eastAsia="宋体" w:cs="宋体"/>
                <w:color w:val="auto"/>
                <w:sz w:val="24"/>
                <w:szCs w:val="24"/>
                <w:highlight w:val="none"/>
              </w:rPr>
            </w:pPr>
          </w:p>
        </w:tc>
      </w:tr>
      <w:tr w14:paraId="3BC563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2490" w:type="dxa"/>
            <w:noWrap w:val="0"/>
            <w:vAlign w:val="center"/>
          </w:tcPr>
          <w:p w14:paraId="16700AEC">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eastAsia="zh-CN"/>
              </w:rPr>
              <w:t>供应商名称</w:t>
            </w:r>
          </w:p>
        </w:tc>
        <w:tc>
          <w:tcPr>
            <w:tcW w:w="6149" w:type="dxa"/>
            <w:gridSpan w:val="3"/>
            <w:noWrap w:val="0"/>
            <w:vAlign w:val="bottom"/>
          </w:tcPr>
          <w:p w14:paraId="43F787AA">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（盖章）</w:t>
            </w:r>
          </w:p>
        </w:tc>
      </w:tr>
      <w:tr w14:paraId="49DB49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2490" w:type="dxa"/>
            <w:noWrap w:val="0"/>
            <w:vAlign w:val="center"/>
          </w:tcPr>
          <w:p w14:paraId="10D714F8">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统一社会信用代码</w:t>
            </w:r>
          </w:p>
        </w:tc>
        <w:tc>
          <w:tcPr>
            <w:tcW w:w="6149" w:type="dxa"/>
            <w:gridSpan w:val="3"/>
            <w:noWrap w:val="0"/>
            <w:vAlign w:val="bottom"/>
          </w:tcPr>
          <w:p w14:paraId="48309A8D">
            <w:pPr>
              <w:pageBreakBefore w:val="0"/>
              <w:wordWrap/>
              <w:topLinePunct w:val="0"/>
              <w:bidi w:val="0"/>
              <w:spacing w:line="360" w:lineRule="auto"/>
              <w:jc w:val="right"/>
              <w:textAlignment w:val="auto"/>
              <w:rPr>
                <w:rFonts w:hint="eastAsia" w:ascii="宋体" w:hAnsi="宋体" w:eastAsia="宋体" w:cs="宋体"/>
                <w:color w:val="auto"/>
                <w:sz w:val="24"/>
                <w:szCs w:val="24"/>
                <w:highlight w:val="none"/>
              </w:rPr>
            </w:pPr>
          </w:p>
        </w:tc>
      </w:tr>
      <w:tr w14:paraId="325009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2490" w:type="dxa"/>
            <w:noWrap w:val="0"/>
            <w:vAlign w:val="center"/>
          </w:tcPr>
          <w:p w14:paraId="041991D2">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联系人</w:t>
            </w:r>
          </w:p>
        </w:tc>
        <w:tc>
          <w:tcPr>
            <w:tcW w:w="1723" w:type="dxa"/>
            <w:noWrap w:val="0"/>
            <w:vAlign w:val="center"/>
          </w:tcPr>
          <w:p w14:paraId="4041AD99">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c>
          <w:tcPr>
            <w:tcW w:w="926" w:type="dxa"/>
            <w:noWrap w:val="0"/>
            <w:vAlign w:val="center"/>
          </w:tcPr>
          <w:p w14:paraId="54901B14">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手机</w:t>
            </w:r>
          </w:p>
        </w:tc>
        <w:tc>
          <w:tcPr>
            <w:tcW w:w="3500" w:type="dxa"/>
            <w:noWrap w:val="0"/>
            <w:vAlign w:val="center"/>
          </w:tcPr>
          <w:p w14:paraId="6DF8F1E9">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09D278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2490" w:type="dxa"/>
            <w:noWrap w:val="0"/>
            <w:vAlign w:val="center"/>
          </w:tcPr>
          <w:p w14:paraId="4F6C491C">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办公电话</w:t>
            </w:r>
          </w:p>
        </w:tc>
        <w:tc>
          <w:tcPr>
            <w:tcW w:w="1723" w:type="dxa"/>
            <w:noWrap w:val="0"/>
            <w:vAlign w:val="center"/>
          </w:tcPr>
          <w:p w14:paraId="05EABF66">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c>
          <w:tcPr>
            <w:tcW w:w="926" w:type="dxa"/>
            <w:noWrap w:val="0"/>
            <w:vAlign w:val="center"/>
          </w:tcPr>
          <w:p w14:paraId="3D7B3B7D">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传真</w:t>
            </w:r>
          </w:p>
        </w:tc>
        <w:tc>
          <w:tcPr>
            <w:tcW w:w="3500" w:type="dxa"/>
            <w:noWrap w:val="0"/>
            <w:vAlign w:val="center"/>
          </w:tcPr>
          <w:p w14:paraId="6158A069">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558058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2490" w:type="dxa"/>
            <w:noWrap w:val="0"/>
            <w:vAlign w:val="center"/>
          </w:tcPr>
          <w:p w14:paraId="3CE65C05">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E-mail</w:t>
            </w:r>
          </w:p>
        </w:tc>
        <w:tc>
          <w:tcPr>
            <w:tcW w:w="6149" w:type="dxa"/>
            <w:gridSpan w:val="3"/>
            <w:noWrap w:val="0"/>
            <w:vAlign w:val="center"/>
          </w:tcPr>
          <w:p w14:paraId="10850DC2">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4F2D3C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2490" w:type="dxa"/>
            <w:noWrap w:val="0"/>
            <w:vAlign w:val="center"/>
          </w:tcPr>
          <w:p w14:paraId="265F1D09">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单位地址</w:t>
            </w:r>
          </w:p>
        </w:tc>
        <w:tc>
          <w:tcPr>
            <w:tcW w:w="6149" w:type="dxa"/>
            <w:gridSpan w:val="3"/>
            <w:noWrap w:val="0"/>
            <w:vAlign w:val="center"/>
          </w:tcPr>
          <w:p w14:paraId="78F66B39">
            <w:pPr>
              <w:pageBreakBefore w:val="0"/>
              <w:wordWrap/>
              <w:topLinePunct w:val="0"/>
              <w:bidi w:val="0"/>
              <w:spacing w:line="360" w:lineRule="auto"/>
              <w:jc w:val="left"/>
              <w:textAlignment w:val="auto"/>
              <w:rPr>
                <w:rFonts w:hint="eastAsia" w:ascii="宋体" w:hAnsi="宋体" w:eastAsia="宋体" w:cs="宋体"/>
                <w:color w:val="auto"/>
                <w:sz w:val="24"/>
                <w:szCs w:val="24"/>
                <w:highlight w:val="none"/>
              </w:rPr>
            </w:pPr>
          </w:p>
        </w:tc>
      </w:tr>
      <w:tr w14:paraId="03197E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2490" w:type="dxa"/>
            <w:noWrap w:val="0"/>
            <w:vAlign w:val="center"/>
          </w:tcPr>
          <w:p w14:paraId="170DBE4A">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报名时间</w:t>
            </w:r>
          </w:p>
        </w:tc>
        <w:tc>
          <w:tcPr>
            <w:tcW w:w="6149" w:type="dxa"/>
            <w:gridSpan w:val="3"/>
            <w:noWrap w:val="0"/>
            <w:vAlign w:val="center"/>
          </w:tcPr>
          <w:p w14:paraId="06F4C655">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tc>
      </w:tr>
      <w:tr w14:paraId="2D6FEE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2490" w:type="dxa"/>
            <w:noWrap w:val="0"/>
            <w:vAlign w:val="center"/>
          </w:tcPr>
          <w:p w14:paraId="65EC2582">
            <w:pPr>
              <w:pageBreakBefore w:val="0"/>
              <w:wordWrap/>
              <w:topLinePunct w:val="0"/>
              <w:bidi w:val="0"/>
              <w:spacing w:line="36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c>
          <w:tcPr>
            <w:tcW w:w="6149" w:type="dxa"/>
            <w:gridSpan w:val="3"/>
            <w:noWrap w:val="0"/>
            <w:vAlign w:val="center"/>
          </w:tcPr>
          <w:p w14:paraId="0322B6E8">
            <w:pPr>
              <w:pageBreakBefore w:val="0"/>
              <w:wordWrap/>
              <w:topLinePunct w:val="0"/>
              <w:bidi w:val="0"/>
              <w:spacing w:line="360" w:lineRule="auto"/>
              <w:jc w:val="center"/>
              <w:textAlignment w:val="auto"/>
              <w:rPr>
                <w:rFonts w:hint="eastAsia" w:ascii="宋体" w:hAnsi="宋体" w:eastAsia="宋体" w:cs="宋体"/>
                <w:color w:val="auto"/>
                <w:sz w:val="24"/>
                <w:szCs w:val="24"/>
                <w:highlight w:val="none"/>
              </w:rPr>
            </w:pPr>
          </w:p>
        </w:tc>
      </w:tr>
    </w:tbl>
    <w:p w14:paraId="57F00AF6">
      <w:pPr>
        <w:pStyle w:val="30"/>
        <w:jc w:val="both"/>
        <w:rPr>
          <w:rFonts w:hint="default"/>
          <w:color w:val="auto"/>
          <w:lang w:val="en-US" w:eastAsia="zh-CN"/>
        </w:rPr>
      </w:pPr>
    </w:p>
    <w:sectPr>
      <w:pgSz w:w="11906" w:h="16838"/>
      <w:pgMar w:top="1440" w:right="1800" w:bottom="1440" w:left="1800"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1FC4ECCA-FB70-4DA2-B9C5-5D90A54E31D4}"/>
  </w:font>
  <w:font w:name="Helvetica">
    <w:altName w:val="Arial"/>
    <w:panose1 w:val="020B0604020202020204"/>
    <w:charset w:val="00"/>
    <w:family w:val="swiss"/>
    <w:pitch w:val="default"/>
    <w:sig w:usb0="00000000" w:usb1="00000000" w:usb2="00000009"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embedRegular r:id="rId2" w:fontKey="{A2FF8D33-E977-411A-A04E-A76635B8CDD4}"/>
  </w:font>
  <w:font w:name="方正小标宋_GBK">
    <w:panose1 w:val="03000509000000000000"/>
    <w:charset w:val="86"/>
    <w:family w:val="script"/>
    <w:pitch w:val="default"/>
    <w:sig w:usb0="00000001" w:usb1="080E0000" w:usb2="00000000" w:usb3="00000000" w:csb0="00040000" w:csb1="00000000"/>
    <w:embedRegular r:id="rId3" w:fontKey="{AABEC0F5-980A-4F50-A495-26A632485692}"/>
  </w:font>
  <w:font w:name="微软雅黑">
    <w:panose1 w:val="020B0503020204020204"/>
    <w:charset w:val="86"/>
    <w:family w:val="swiss"/>
    <w:pitch w:val="default"/>
    <w:sig w:usb0="80000287" w:usb1="2ACF3C50" w:usb2="00000016" w:usb3="00000000" w:csb0="0004001F" w:csb1="00000000"/>
    <w:embedRegular r:id="rId4" w:fontKey="{609BB155-11B7-4F5E-8D4F-5931E34A3A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9550">
    <w:pPr>
      <w:pStyle w:val="17"/>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BBB890">
                          <w:pPr>
                            <w:pStyle w:val="17"/>
                            <w:jc w:val="center"/>
                            <w:rPr>
                              <w:rStyle w:val="27"/>
                              <w:rFonts w:ascii="宋体"/>
                              <w:sz w:val="21"/>
                              <w:szCs w:val="21"/>
                            </w:rPr>
                          </w:pPr>
                          <w:r>
                            <w:rPr>
                              <w:rFonts w:ascii="宋体"/>
                              <w:sz w:val="21"/>
                              <w:szCs w:val="21"/>
                            </w:rPr>
                            <w:fldChar w:fldCharType="begin"/>
                          </w:r>
                          <w:r>
                            <w:rPr>
                              <w:rStyle w:val="27"/>
                              <w:rFonts w:ascii="宋体"/>
                              <w:sz w:val="21"/>
                              <w:szCs w:val="21"/>
                            </w:rPr>
                            <w:instrText xml:space="preserve">PAGE  </w:instrText>
                          </w:r>
                          <w:r>
                            <w:rPr>
                              <w:rFonts w:ascii="宋体"/>
                              <w:sz w:val="21"/>
                              <w:szCs w:val="21"/>
                            </w:rPr>
                            <w:fldChar w:fldCharType="separate"/>
                          </w:r>
                          <w:r>
                            <w:rPr>
                              <w:rStyle w:val="27"/>
                              <w:rFonts w:ascii="宋体"/>
                              <w:sz w:val="21"/>
                              <w:szCs w:val="21"/>
                            </w:rPr>
                            <w:t>- 6 -</w:t>
                          </w:r>
                          <w:r>
                            <w:rPr>
                              <w:rFonts w:asci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BBB890">
                    <w:pPr>
                      <w:pStyle w:val="17"/>
                      <w:jc w:val="center"/>
                      <w:rPr>
                        <w:rStyle w:val="27"/>
                        <w:rFonts w:ascii="宋体"/>
                        <w:sz w:val="21"/>
                        <w:szCs w:val="21"/>
                      </w:rPr>
                    </w:pPr>
                    <w:r>
                      <w:rPr>
                        <w:rFonts w:ascii="宋体"/>
                        <w:sz w:val="21"/>
                        <w:szCs w:val="21"/>
                      </w:rPr>
                      <w:fldChar w:fldCharType="begin"/>
                    </w:r>
                    <w:r>
                      <w:rPr>
                        <w:rStyle w:val="27"/>
                        <w:rFonts w:ascii="宋体"/>
                        <w:sz w:val="21"/>
                        <w:szCs w:val="21"/>
                      </w:rPr>
                      <w:instrText xml:space="preserve">PAGE  </w:instrText>
                    </w:r>
                    <w:r>
                      <w:rPr>
                        <w:rFonts w:ascii="宋体"/>
                        <w:sz w:val="21"/>
                        <w:szCs w:val="21"/>
                      </w:rPr>
                      <w:fldChar w:fldCharType="separate"/>
                    </w:r>
                    <w:r>
                      <w:rPr>
                        <w:rStyle w:val="27"/>
                        <w:rFonts w:ascii="宋体"/>
                        <w:sz w:val="21"/>
                        <w:szCs w:val="21"/>
                      </w:rPr>
                      <w:t>- 6 -</w:t>
                    </w:r>
                    <w:r>
                      <w:rPr>
                        <w:rFonts w:ascii="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2BDDE">
    <w:pPr>
      <w:pStyle w:val="17"/>
      <w:jc w:val="center"/>
      <w:rPr>
        <w:rFonts w:ascii="宋体" w:hAnsi="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23D48">
                          <w:pPr>
                            <w:pStyle w:val="17"/>
                            <w:jc w:val="center"/>
                          </w:pPr>
                          <w:r>
                            <w:rPr>
                              <w:rFonts w:ascii="宋体" w:hAnsi="宋体"/>
                              <w:sz w:val="21"/>
                              <w:szCs w:val="21"/>
                            </w:rPr>
                            <w:fldChar w:fldCharType="begin"/>
                          </w:r>
                          <w:r>
                            <w:rPr>
                              <w:rStyle w:val="27"/>
                              <w:rFonts w:ascii="宋体" w:hAnsi="宋体"/>
                              <w:sz w:val="21"/>
                              <w:szCs w:val="21"/>
                            </w:rPr>
                            <w:instrText xml:space="preserve"> PAGE </w:instrText>
                          </w:r>
                          <w:r>
                            <w:rPr>
                              <w:rFonts w:ascii="宋体" w:hAnsi="宋体"/>
                              <w:sz w:val="21"/>
                              <w:szCs w:val="21"/>
                            </w:rPr>
                            <w:fldChar w:fldCharType="separate"/>
                          </w:r>
                          <w:r>
                            <w:rPr>
                              <w:rStyle w:val="27"/>
                              <w:rFonts w:ascii="宋体" w:hAnsi="宋体"/>
                              <w:sz w:val="21"/>
                              <w:szCs w:val="21"/>
                            </w:rPr>
                            <w:t>- 15 -</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6E23D48">
                    <w:pPr>
                      <w:pStyle w:val="17"/>
                      <w:jc w:val="center"/>
                    </w:pPr>
                    <w:r>
                      <w:rPr>
                        <w:rFonts w:ascii="宋体" w:hAnsi="宋体"/>
                        <w:sz w:val="21"/>
                        <w:szCs w:val="21"/>
                      </w:rPr>
                      <w:fldChar w:fldCharType="begin"/>
                    </w:r>
                    <w:r>
                      <w:rPr>
                        <w:rStyle w:val="27"/>
                        <w:rFonts w:ascii="宋体" w:hAnsi="宋体"/>
                        <w:sz w:val="21"/>
                        <w:szCs w:val="21"/>
                      </w:rPr>
                      <w:instrText xml:space="preserve"> PAGE </w:instrText>
                    </w:r>
                    <w:r>
                      <w:rPr>
                        <w:rFonts w:ascii="宋体" w:hAnsi="宋体"/>
                        <w:sz w:val="21"/>
                        <w:szCs w:val="21"/>
                      </w:rPr>
                      <w:fldChar w:fldCharType="separate"/>
                    </w:r>
                    <w:r>
                      <w:rPr>
                        <w:rStyle w:val="27"/>
                        <w:rFonts w:ascii="宋体" w:hAnsi="宋体"/>
                        <w:sz w:val="21"/>
                        <w:szCs w:val="21"/>
                      </w:rPr>
                      <w:t>- 15 -</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A1826">
    <w:pPr>
      <w:pStyle w:val="17"/>
      <w:jc w:val="center"/>
      <w:rPr>
        <w:rFonts w:ascii="宋体" w:hAnsi="宋体"/>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FDDD7">
                          <w:pPr>
                            <w:pStyle w:val="17"/>
                            <w:jc w:val="center"/>
                          </w:pPr>
                          <w:r>
                            <w:rPr>
                              <w:rFonts w:ascii="宋体" w:hAnsi="宋体"/>
                              <w:sz w:val="21"/>
                              <w:szCs w:val="21"/>
                            </w:rPr>
                            <w:fldChar w:fldCharType="begin"/>
                          </w:r>
                          <w:r>
                            <w:rPr>
                              <w:rStyle w:val="27"/>
                              <w:rFonts w:ascii="宋体" w:hAnsi="宋体"/>
                              <w:sz w:val="21"/>
                              <w:szCs w:val="21"/>
                            </w:rPr>
                            <w:instrText xml:space="preserve"> PAGE </w:instrText>
                          </w:r>
                          <w:r>
                            <w:rPr>
                              <w:rFonts w:ascii="宋体" w:hAnsi="宋体"/>
                              <w:sz w:val="21"/>
                              <w:szCs w:val="21"/>
                            </w:rPr>
                            <w:fldChar w:fldCharType="separate"/>
                          </w:r>
                          <w:r>
                            <w:rPr>
                              <w:rStyle w:val="27"/>
                              <w:rFonts w:ascii="宋体" w:hAnsi="宋体"/>
                              <w:sz w:val="21"/>
                              <w:szCs w:val="21"/>
                            </w:rPr>
                            <w:t>42</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2FDDD7">
                    <w:pPr>
                      <w:pStyle w:val="17"/>
                      <w:jc w:val="center"/>
                    </w:pPr>
                    <w:r>
                      <w:rPr>
                        <w:rFonts w:ascii="宋体" w:hAnsi="宋体"/>
                        <w:sz w:val="21"/>
                        <w:szCs w:val="21"/>
                      </w:rPr>
                      <w:fldChar w:fldCharType="begin"/>
                    </w:r>
                    <w:r>
                      <w:rPr>
                        <w:rStyle w:val="27"/>
                        <w:rFonts w:ascii="宋体" w:hAnsi="宋体"/>
                        <w:sz w:val="21"/>
                        <w:szCs w:val="21"/>
                      </w:rPr>
                      <w:instrText xml:space="preserve"> PAGE </w:instrText>
                    </w:r>
                    <w:r>
                      <w:rPr>
                        <w:rFonts w:ascii="宋体" w:hAnsi="宋体"/>
                        <w:sz w:val="21"/>
                        <w:szCs w:val="21"/>
                      </w:rPr>
                      <w:fldChar w:fldCharType="separate"/>
                    </w:r>
                    <w:r>
                      <w:rPr>
                        <w:rStyle w:val="27"/>
                        <w:rFonts w:ascii="宋体" w:hAnsi="宋体"/>
                        <w:sz w:val="21"/>
                        <w:szCs w:val="21"/>
                      </w:rPr>
                      <w:t>42</w:t>
                    </w:r>
                    <w:r>
                      <w:rPr>
                        <w:rFonts w:ascii="宋体" w:hAnsi="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AF167">
    <w:pPr>
      <w:pStyle w:val="18"/>
      <w:jc w:val="both"/>
      <w:rPr>
        <w:rFonts w:hint="eastAsia" w:ascii="宋体" w:hAnsi="宋体" w:eastAsia="宋体" w:cs="宋体"/>
        <w:sz w:val="21"/>
        <w:szCs w:val="21"/>
      </w:rPr>
    </w:pPr>
    <w:r>
      <w:rPr>
        <w:rFonts w:hint="eastAsia" w:ascii="宋体" w:hAnsi="宋体" w:eastAsia="宋体" w:cs="宋体"/>
        <w:sz w:val="21"/>
        <w:szCs w:val="21"/>
        <w:lang w:val="en-US" w:eastAsia="zh-CN"/>
      </w:rPr>
      <w:t>华地众信工程项目管理有限公司</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竞争性磋商文件</w:t>
    </w:r>
  </w:p>
  <w:p w14:paraId="1477DF08">
    <w:pPr>
      <w:pStyle w:val="18"/>
      <w:pBdr>
        <w:bottom w:val="none" w:color="auto" w:sz="0" w:space="1"/>
      </w:pBdr>
      <w:jc w:val="right"/>
      <w:rPr>
        <w:rFonts w:hint="eastAsia" w:ascii="宋体" w:hAnsi="宋体" w:cs="宋体"/>
        <w:sz w:val="21"/>
        <w:szCs w:val="24"/>
      </w:rPr>
    </w:pPr>
    <w:r>
      <w:rPr>
        <w:rFonts w:hint="eastAsia" w:ascii="宋体" w:hAnsi="宋体" w:cs="宋体"/>
        <w:sz w:val="21"/>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C7643">
    <w:pPr>
      <w:pStyle w:val="18"/>
      <w:jc w:val="both"/>
      <w:rPr>
        <w:rFonts w:ascii="方正仿宋_GBK"/>
        <w:sz w:val="21"/>
        <w:szCs w:val="21"/>
      </w:rPr>
    </w:pPr>
    <w:r>
      <w:rPr>
        <w:rFonts w:hint="eastAsia" w:ascii="方正仿宋_GBK"/>
        <w:sz w:val="21"/>
        <w:szCs w:val="21"/>
      </w:rPr>
      <w:t xml:space="preserve">华地众信工程项目管理有限公司   </w:t>
    </w:r>
    <w:r>
      <w:rPr>
        <w:rFonts w:hint="eastAsia" w:ascii="方正仿宋_GBK"/>
        <w:sz w:val="21"/>
        <w:szCs w:val="21"/>
        <w:lang w:val="en-US" w:eastAsia="zh-CN"/>
      </w:rPr>
      <w:t xml:space="preserve">                                        </w:t>
    </w:r>
    <w:r>
      <w:rPr>
        <w:rFonts w:hint="eastAsia" w:ascii="方正仿宋_GBK"/>
        <w:sz w:val="21"/>
        <w:szCs w:val="21"/>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3BCD">
    <w:pPr>
      <w:pStyle w:val="18"/>
      <w:jc w:val="both"/>
      <w:rPr>
        <w:rFonts w:ascii="方正仿宋_GBK"/>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58"/>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2OTFiZjZlM2EzYWRkMjIzODdjODgzNDg4NGU0NzIifQ=="/>
  </w:docVars>
  <w:rsids>
    <w:rsidRoot w:val="1FE3D8CB"/>
    <w:rsid w:val="000D64B3"/>
    <w:rsid w:val="000E09E3"/>
    <w:rsid w:val="00132331"/>
    <w:rsid w:val="0019340F"/>
    <w:rsid w:val="001F1F4C"/>
    <w:rsid w:val="002771A5"/>
    <w:rsid w:val="002B12FD"/>
    <w:rsid w:val="003D418E"/>
    <w:rsid w:val="00591CA0"/>
    <w:rsid w:val="00596FA9"/>
    <w:rsid w:val="00645991"/>
    <w:rsid w:val="007F4CBB"/>
    <w:rsid w:val="0094642B"/>
    <w:rsid w:val="00AE4004"/>
    <w:rsid w:val="00C54370"/>
    <w:rsid w:val="00E053B8"/>
    <w:rsid w:val="00E0746F"/>
    <w:rsid w:val="00E07CD3"/>
    <w:rsid w:val="00E26F17"/>
    <w:rsid w:val="00E8414F"/>
    <w:rsid w:val="00F26E61"/>
    <w:rsid w:val="00FA046D"/>
    <w:rsid w:val="00FA112D"/>
    <w:rsid w:val="00FD784C"/>
    <w:rsid w:val="013356F7"/>
    <w:rsid w:val="01630F53"/>
    <w:rsid w:val="01687791"/>
    <w:rsid w:val="0169685A"/>
    <w:rsid w:val="017B5688"/>
    <w:rsid w:val="01822782"/>
    <w:rsid w:val="018C0929"/>
    <w:rsid w:val="01AF2AD4"/>
    <w:rsid w:val="01B72F96"/>
    <w:rsid w:val="01D134FA"/>
    <w:rsid w:val="02223D56"/>
    <w:rsid w:val="02645E05"/>
    <w:rsid w:val="02810BC7"/>
    <w:rsid w:val="029C3B08"/>
    <w:rsid w:val="02B80216"/>
    <w:rsid w:val="02CE3596"/>
    <w:rsid w:val="02EA7E22"/>
    <w:rsid w:val="03756E03"/>
    <w:rsid w:val="03847DDC"/>
    <w:rsid w:val="03DF41DD"/>
    <w:rsid w:val="04C151F5"/>
    <w:rsid w:val="04DA4474"/>
    <w:rsid w:val="050958E3"/>
    <w:rsid w:val="05665D07"/>
    <w:rsid w:val="058D598A"/>
    <w:rsid w:val="05962A91"/>
    <w:rsid w:val="05CA098C"/>
    <w:rsid w:val="05D657FF"/>
    <w:rsid w:val="06233AA0"/>
    <w:rsid w:val="065D710A"/>
    <w:rsid w:val="0683788A"/>
    <w:rsid w:val="069B6FFD"/>
    <w:rsid w:val="06D15FC6"/>
    <w:rsid w:val="06E31582"/>
    <w:rsid w:val="07DE24CD"/>
    <w:rsid w:val="08121C3E"/>
    <w:rsid w:val="08273E74"/>
    <w:rsid w:val="085D1644"/>
    <w:rsid w:val="091066B6"/>
    <w:rsid w:val="091326A6"/>
    <w:rsid w:val="093532C0"/>
    <w:rsid w:val="09AB63DF"/>
    <w:rsid w:val="09AF1919"/>
    <w:rsid w:val="0A1443AE"/>
    <w:rsid w:val="0A633E56"/>
    <w:rsid w:val="0A80786B"/>
    <w:rsid w:val="0AE75B3C"/>
    <w:rsid w:val="0B440899"/>
    <w:rsid w:val="0BA13D85"/>
    <w:rsid w:val="0BE53A67"/>
    <w:rsid w:val="0C155E06"/>
    <w:rsid w:val="0C2030B4"/>
    <w:rsid w:val="0C436DA2"/>
    <w:rsid w:val="0C670CE3"/>
    <w:rsid w:val="0D096348"/>
    <w:rsid w:val="0D2C7836"/>
    <w:rsid w:val="0D486D9B"/>
    <w:rsid w:val="0D4C0C55"/>
    <w:rsid w:val="0D847661"/>
    <w:rsid w:val="0D89572C"/>
    <w:rsid w:val="0D8D29CB"/>
    <w:rsid w:val="0DD979BE"/>
    <w:rsid w:val="0DE87C01"/>
    <w:rsid w:val="0E460F3E"/>
    <w:rsid w:val="0EC8358F"/>
    <w:rsid w:val="0F4B669A"/>
    <w:rsid w:val="0F5507F5"/>
    <w:rsid w:val="0FCD2C8E"/>
    <w:rsid w:val="0FFE195E"/>
    <w:rsid w:val="10885D60"/>
    <w:rsid w:val="111673BC"/>
    <w:rsid w:val="111A262F"/>
    <w:rsid w:val="11535CDA"/>
    <w:rsid w:val="1174051F"/>
    <w:rsid w:val="12B26A30"/>
    <w:rsid w:val="12B64DD7"/>
    <w:rsid w:val="12D22C2E"/>
    <w:rsid w:val="12FB3F33"/>
    <w:rsid w:val="138B3A71"/>
    <w:rsid w:val="14224287"/>
    <w:rsid w:val="14481D3D"/>
    <w:rsid w:val="14742B22"/>
    <w:rsid w:val="14AB2494"/>
    <w:rsid w:val="14BA1BCC"/>
    <w:rsid w:val="14F61BD4"/>
    <w:rsid w:val="15910B7E"/>
    <w:rsid w:val="15A03F4D"/>
    <w:rsid w:val="15A36F16"/>
    <w:rsid w:val="15DE4769"/>
    <w:rsid w:val="15F47354"/>
    <w:rsid w:val="16094C79"/>
    <w:rsid w:val="161A6DC6"/>
    <w:rsid w:val="16832BBD"/>
    <w:rsid w:val="16A40CB1"/>
    <w:rsid w:val="16B0772A"/>
    <w:rsid w:val="16FF760F"/>
    <w:rsid w:val="178A3AD7"/>
    <w:rsid w:val="179662E5"/>
    <w:rsid w:val="184075AC"/>
    <w:rsid w:val="18444C17"/>
    <w:rsid w:val="18716A45"/>
    <w:rsid w:val="18A56AF0"/>
    <w:rsid w:val="18B54C3B"/>
    <w:rsid w:val="18BE612E"/>
    <w:rsid w:val="18E66F77"/>
    <w:rsid w:val="1934181D"/>
    <w:rsid w:val="193A152D"/>
    <w:rsid w:val="195E07CC"/>
    <w:rsid w:val="199B536B"/>
    <w:rsid w:val="19C336C3"/>
    <w:rsid w:val="19FA13E8"/>
    <w:rsid w:val="1A3A1DD8"/>
    <w:rsid w:val="1A491A28"/>
    <w:rsid w:val="1A640A2C"/>
    <w:rsid w:val="1A7B3BAB"/>
    <w:rsid w:val="1ADB4105"/>
    <w:rsid w:val="1B163B9A"/>
    <w:rsid w:val="1B281F85"/>
    <w:rsid w:val="1B8A22F8"/>
    <w:rsid w:val="1BF12377"/>
    <w:rsid w:val="1C5F19D6"/>
    <w:rsid w:val="1C992BB7"/>
    <w:rsid w:val="1C9B22E3"/>
    <w:rsid w:val="1CAD7E81"/>
    <w:rsid w:val="1CC13C7A"/>
    <w:rsid w:val="1CFF281F"/>
    <w:rsid w:val="1D102E09"/>
    <w:rsid w:val="1DAB47A7"/>
    <w:rsid w:val="1E3C7465"/>
    <w:rsid w:val="1E9811D0"/>
    <w:rsid w:val="1EC75611"/>
    <w:rsid w:val="1F070E2E"/>
    <w:rsid w:val="1F4204BB"/>
    <w:rsid w:val="1F511687"/>
    <w:rsid w:val="1F6414BC"/>
    <w:rsid w:val="1F7F413E"/>
    <w:rsid w:val="1FA00F62"/>
    <w:rsid w:val="1FA45952"/>
    <w:rsid w:val="1FE3D8CB"/>
    <w:rsid w:val="1FFE1506"/>
    <w:rsid w:val="20370B98"/>
    <w:rsid w:val="20677B04"/>
    <w:rsid w:val="20C52024"/>
    <w:rsid w:val="20D86B7A"/>
    <w:rsid w:val="210614EA"/>
    <w:rsid w:val="21091F11"/>
    <w:rsid w:val="2124626D"/>
    <w:rsid w:val="213129AD"/>
    <w:rsid w:val="213C64BD"/>
    <w:rsid w:val="215313DE"/>
    <w:rsid w:val="21647548"/>
    <w:rsid w:val="21AD0AEE"/>
    <w:rsid w:val="21ED2F70"/>
    <w:rsid w:val="224D0523"/>
    <w:rsid w:val="22696C95"/>
    <w:rsid w:val="22D64075"/>
    <w:rsid w:val="231D6147"/>
    <w:rsid w:val="235B27CC"/>
    <w:rsid w:val="236B2A0F"/>
    <w:rsid w:val="23867849"/>
    <w:rsid w:val="23B5349D"/>
    <w:rsid w:val="245142FB"/>
    <w:rsid w:val="24971759"/>
    <w:rsid w:val="24B74DEA"/>
    <w:rsid w:val="24CD76F9"/>
    <w:rsid w:val="24FE5B05"/>
    <w:rsid w:val="25315EDA"/>
    <w:rsid w:val="253946AA"/>
    <w:rsid w:val="254060AD"/>
    <w:rsid w:val="25A60D52"/>
    <w:rsid w:val="25E116AE"/>
    <w:rsid w:val="262477ED"/>
    <w:rsid w:val="26306F02"/>
    <w:rsid w:val="268D643C"/>
    <w:rsid w:val="26F70A5D"/>
    <w:rsid w:val="27181100"/>
    <w:rsid w:val="271D264E"/>
    <w:rsid w:val="27736336"/>
    <w:rsid w:val="27A72484"/>
    <w:rsid w:val="27CA298E"/>
    <w:rsid w:val="27EB0E22"/>
    <w:rsid w:val="27F05BD9"/>
    <w:rsid w:val="27F85D17"/>
    <w:rsid w:val="281B60C2"/>
    <w:rsid w:val="299B7CA7"/>
    <w:rsid w:val="2A814309"/>
    <w:rsid w:val="2A8A4E26"/>
    <w:rsid w:val="2AAD2F10"/>
    <w:rsid w:val="2AFE2F1E"/>
    <w:rsid w:val="2BBA2AC6"/>
    <w:rsid w:val="2BE041B6"/>
    <w:rsid w:val="2BF911BB"/>
    <w:rsid w:val="2C133F1D"/>
    <w:rsid w:val="2C2E4F21"/>
    <w:rsid w:val="2C500A11"/>
    <w:rsid w:val="2D137EF7"/>
    <w:rsid w:val="2D335238"/>
    <w:rsid w:val="2D8774C4"/>
    <w:rsid w:val="2E3D68D2"/>
    <w:rsid w:val="2E7C62FC"/>
    <w:rsid w:val="2E8B665B"/>
    <w:rsid w:val="2EB2519E"/>
    <w:rsid w:val="2EEF14B5"/>
    <w:rsid w:val="2EFE507F"/>
    <w:rsid w:val="2F590474"/>
    <w:rsid w:val="2F6F443C"/>
    <w:rsid w:val="2FC6779B"/>
    <w:rsid w:val="2FEC137B"/>
    <w:rsid w:val="30474804"/>
    <w:rsid w:val="30C322EC"/>
    <w:rsid w:val="30CC6AB7"/>
    <w:rsid w:val="31293653"/>
    <w:rsid w:val="31A83080"/>
    <w:rsid w:val="31CF685F"/>
    <w:rsid w:val="31E06CBE"/>
    <w:rsid w:val="3209663E"/>
    <w:rsid w:val="322C3397"/>
    <w:rsid w:val="322C4D30"/>
    <w:rsid w:val="323D5EBE"/>
    <w:rsid w:val="32460642"/>
    <w:rsid w:val="32A13E65"/>
    <w:rsid w:val="32AB49D6"/>
    <w:rsid w:val="33152997"/>
    <w:rsid w:val="33264BA4"/>
    <w:rsid w:val="3341378C"/>
    <w:rsid w:val="336D1485"/>
    <w:rsid w:val="337249A0"/>
    <w:rsid w:val="33A71C7B"/>
    <w:rsid w:val="33EB17B8"/>
    <w:rsid w:val="343B01DB"/>
    <w:rsid w:val="344277BC"/>
    <w:rsid w:val="34542BEB"/>
    <w:rsid w:val="34644058"/>
    <w:rsid w:val="3485572B"/>
    <w:rsid w:val="348A1163"/>
    <w:rsid w:val="348B70ED"/>
    <w:rsid w:val="349E076A"/>
    <w:rsid w:val="352E5F92"/>
    <w:rsid w:val="35594D6B"/>
    <w:rsid w:val="3569521C"/>
    <w:rsid w:val="358917C7"/>
    <w:rsid w:val="359D1B26"/>
    <w:rsid w:val="359F19DD"/>
    <w:rsid w:val="35AD7E22"/>
    <w:rsid w:val="35DB7FF0"/>
    <w:rsid w:val="35EE3EC5"/>
    <w:rsid w:val="35EF25D5"/>
    <w:rsid w:val="36CA196A"/>
    <w:rsid w:val="36D16BF8"/>
    <w:rsid w:val="37123B84"/>
    <w:rsid w:val="374970B3"/>
    <w:rsid w:val="37857396"/>
    <w:rsid w:val="37E67497"/>
    <w:rsid w:val="37EB0C02"/>
    <w:rsid w:val="38003C16"/>
    <w:rsid w:val="38CE5691"/>
    <w:rsid w:val="38F21E7C"/>
    <w:rsid w:val="38FE5C7B"/>
    <w:rsid w:val="391C3660"/>
    <w:rsid w:val="396E3FB8"/>
    <w:rsid w:val="39755342"/>
    <w:rsid w:val="3A127C30"/>
    <w:rsid w:val="3A7D23E5"/>
    <w:rsid w:val="3A7E52C6"/>
    <w:rsid w:val="3AF92B8D"/>
    <w:rsid w:val="3B0B15DF"/>
    <w:rsid w:val="3B985F13"/>
    <w:rsid w:val="3BDB547B"/>
    <w:rsid w:val="3BFFEC00"/>
    <w:rsid w:val="3C6250A3"/>
    <w:rsid w:val="3C7E62C8"/>
    <w:rsid w:val="3CA52FDE"/>
    <w:rsid w:val="3CB626E5"/>
    <w:rsid w:val="3CBE774E"/>
    <w:rsid w:val="3D31661F"/>
    <w:rsid w:val="3D9FE350"/>
    <w:rsid w:val="3E03620E"/>
    <w:rsid w:val="3E1D6BA4"/>
    <w:rsid w:val="3E2E390F"/>
    <w:rsid w:val="3E732C75"/>
    <w:rsid w:val="3E9513D0"/>
    <w:rsid w:val="3EEE710A"/>
    <w:rsid w:val="3F002FE7"/>
    <w:rsid w:val="3F0833B0"/>
    <w:rsid w:val="3F283A52"/>
    <w:rsid w:val="3F4940F4"/>
    <w:rsid w:val="3F7171A7"/>
    <w:rsid w:val="3F917297"/>
    <w:rsid w:val="3FAC6431"/>
    <w:rsid w:val="3FF57DD8"/>
    <w:rsid w:val="40363F4D"/>
    <w:rsid w:val="406C1E82"/>
    <w:rsid w:val="40CF189E"/>
    <w:rsid w:val="40F12C7D"/>
    <w:rsid w:val="413B181B"/>
    <w:rsid w:val="4149324C"/>
    <w:rsid w:val="41E0356F"/>
    <w:rsid w:val="42002A64"/>
    <w:rsid w:val="42497F67"/>
    <w:rsid w:val="4283651E"/>
    <w:rsid w:val="42843695"/>
    <w:rsid w:val="42FE3875"/>
    <w:rsid w:val="43B43B06"/>
    <w:rsid w:val="43CC35E9"/>
    <w:rsid w:val="441F5424"/>
    <w:rsid w:val="444E572E"/>
    <w:rsid w:val="44613C8E"/>
    <w:rsid w:val="44720FFC"/>
    <w:rsid w:val="44A65B45"/>
    <w:rsid w:val="4534244F"/>
    <w:rsid w:val="45C4515E"/>
    <w:rsid w:val="45E76415"/>
    <w:rsid w:val="464A6B70"/>
    <w:rsid w:val="465D33FD"/>
    <w:rsid w:val="467B4A92"/>
    <w:rsid w:val="46842B18"/>
    <w:rsid w:val="46AE0B03"/>
    <w:rsid w:val="474C7E1F"/>
    <w:rsid w:val="47541095"/>
    <w:rsid w:val="478657BA"/>
    <w:rsid w:val="47CB0D39"/>
    <w:rsid w:val="486B40CC"/>
    <w:rsid w:val="489728D1"/>
    <w:rsid w:val="48FA753A"/>
    <w:rsid w:val="49501778"/>
    <w:rsid w:val="49855EEE"/>
    <w:rsid w:val="4A057B1B"/>
    <w:rsid w:val="4A0F5F3A"/>
    <w:rsid w:val="4A2E646B"/>
    <w:rsid w:val="4A631DE2"/>
    <w:rsid w:val="4A7F5CBF"/>
    <w:rsid w:val="4B0B6702"/>
    <w:rsid w:val="4BB654AC"/>
    <w:rsid w:val="4BE352C7"/>
    <w:rsid w:val="4C0373D9"/>
    <w:rsid w:val="4C141798"/>
    <w:rsid w:val="4C603F1D"/>
    <w:rsid w:val="4C910E89"/>
    <w:rsid w:val="4C9A7768"/>
    <w:rsid w:val="4CA719D0"/>
    <w:rsid w:val="4CBA4989"/>
    <w:rsid w:val="4CCC4519"/>
    <w:rsid w:val="4CF60CEC"/>
    <w:rsid w:val="4CF9384F"/>
    <w:rsid w:val="4CFA6A2E"/>
    <w:rsid w:val="4D1675E0"/>
    <w:rsid w:val="4D3F08E5"/>
    <w:rsid w:val="4D655D09"/>
    <w:rsid w:val="4DE35C65"/>
    <w:rsid w:val="4E261AA5"/>
    <w:rsid w:val="4E313E2D"/>
    <w:rsid w:val="4E4A7541"/>
    <w:rsid w:val="4E736BF3"/>
    <w:rsid w:val="4F1C102E"/>
    <w:rsid w:val="4F585878"/>
    <w:rsid w:val="4F93772A"/>
    <w:rsid w:val="4FC85909"/>
    <w:rsid w:val="4FF57980"/>
    <w:rsid w:val="4FFDFED4"/>
    <w:rsid w:val="506861F1"/>
    <w:rsid w:val="50762849"/>
    <w:rsid w:val="50895886"/>
    <w:rsid w:val="50A53155"/>
    <w:rsid w:val="50FB0FC7"/>
    <w:rsid w:val="510831F1"/>
    <w:rsid w:val="5130527F"/>
    <w:rsid w:val="515F3303"/>
    <w:rsid w:val="51925017"/>
    <w:rsid w:val="51BA678C"/>
    <w:rsid w:val="51FE2AA2"/>
    <w:rsid w:val="522141FD"/>
    <w:rsid w:val="522D652A"/>
    <w:rsid w:val="529F66D1"/>
    <w:rsid w:val="52ED02AA"/>
    <w:rsid w:val="53784650"/>
    <w:rsid w:val="53FC15B6"/>
    <w:rsid w:val="54273E81"/>
    <w:rsid w:val="54D93F05"/>
    <w:rsid w:val="54E029AD"/>
    <w:rsid w:val="55545149"/>
    <w:rsid w:val="559612BE"/>
    <w:rsid w:val="55DD6B82"/>
    <w:rsid w:val="56502273"/>
    <w:rsid w:val="56F269C8"/>
    <w:rsid w:val="56F72406"/>
    <w:rsid w:val="574401A8"/>
    <w:rsid w:val="57565693"/>
    <w:rsid w:val="57574A7D"/>
    <w:rsid w:val="579A2C8B"/>
    <w:rsid w:val="57B95737"/>
    <w:rsid w:val="57C6116F"/>
    <w:rsid w:val="57CA58F0"/>
    <w:rsid w:val="57D47AED"/>
    <w:rsid w:val="57D8796C"/>
    <w:rsid w:val="57EE53E1"/>
    <w:rsid w:val="58902B1E"/>
    <w:rsid w:val="59AF14A2"/>
    <w:rsid w:val="59D86B18"/>
    <w:rsid w:val="5A40389B"/>
    <w:rsid w:val="5AB50438"/>
    <w:rsid w:val="5ABA5AEC"/>
    <w:rsid w:val="5AD04CCE"/>
    <w:rsid w:val="5AE44879"/>
    <w:rsid w:val="5AF807CB"/>
    <w:rsid w:val="5B1558C6"/>
    <w:rsid w:val="5B353327"/>
    <w:rsid w:val="5B79348D"/>
    <w:rsid w:val="5B8D6580"/>
    <w:rsid w:val="5BFD600F"/>
    <w:rsid w:val="5C237623"/>
    <w:rsid w:val="5C4F0418"/>
    <w:rsid w:val="5D0C00B7"/>
    <w:rsid w:val="5D6708AD"/>
    <w:rsid w:val="5D9A4EFD"/>
    <w:rsid w:val="5DBB18D2"/>
    <w:rsid w:val="5DF179D9"/>
    <w:rsid w:val="5DFF358A"/>
    <w:rsid w:val="5E0264AF"/>
    <w:rsid w:val="5E1746C9"/>
    <w:rsid w:val="5E766130"/>
    <w:rsid w:val="5EDF5A84"/>
    <w:rsid w:val="5EE50BC0"/>
    <w:rsid w:val="5EF6496D"/>
    <w:rsid w:val="5F14140D"/>
    <w:rsid w:val="5F593A88"/>
    <w:rsid w:val="5F926F9A"/>
    <w:rsid w:val="604F4E8B"/>
    <w:rsid w:val="60A056E7"/>
    <w:rsid w:val="60A54AAB"/>
    <w:rsid w:val="618251C8"/>
    <w:rsid w:val="61AA3FC7"/>
    <w:rsid w:val="61D40DE1"/>
    <w:rsid w:val="61ED495B"/>
    <w:rsid w:val="6279293E"/>
    <w:rsid w:val="62A274F4"/>
    <w:rsid w:val="62CD2097"/>
    <w:rsid w:val="63506F50"/>
    <w:rsid w:val="635F3637"/>
    <w:rsid w:val="63801756"/>
    <w:rsid w:val="63943403"/>
    <w:rsid w:val="63944590"/>
    <w:rsid w:val="63971D84"/>
    <w:rsid w:val="63E36016"/>
    <w:rsid w:val="63EB7958"/>
    <w:rsid w:val="6461518D"/>
    <w:rsid w:val="64837794"/>
    <w:rsid w:val="64D6077F"/>
    <w:rsid w:val="650224CC"/>
    <w:rsid w:val="657F32E3"/>
    <w:rsid w:val="65B85280"/>
    <w:rsid w:val="65D74D94"/>
    <w:rsid w:val="663A7A43"/>
    <w:rsid w:val="66660838"/>
    <w:rsid w:val="6678672C"/>
    <w:rsid w:val="66C01F9D"/>
    <w:rsid w:val="66C97886"/>
    <w:rsid w:val="672524A2"/>
    <w:rsid w:val="674879BC"/>
    <w:rsid w:val="674B370C"/>
    <w:rsid w:val="67DF696A"/>
    <w:rsid w:val="68AD7DF2"/>
    <w:rsid w:val="68F23852"/>
    <w:rsid w:val="696065BF"/>
    <w:rsid w:val="69686DFF"/>
    <w:rsid w:val="69AF6DBF"/>
    <w:rsid w:val="69BC5FCA"/>
    <w:rsid w:val="6A096289"/>
    <w:rsid w:val="6A5A06B4"/>
    <w:rsid w:val="6A7F2179"/>
    <w:rsid w:val="6A8B5DA6"/>
    <w:rsid w:val="6B3929BF"/>
    <w:rsid w:val="6B6C4B43"/>
    <w:rsid w:val="6B6E578F"/>
    <w:rsid w:val="6BAC5933"/>
    <w:rsid w:val="6BAE341F"/>
    <w:rsid w:val="6BB94077"/>
    <w:rsid w:val="6BEA1734"/>
    <w:rsid w:val="6C9A56E0"/>
    <w:rsid w:val="6CE54BAD"/>
    <w:rsid w:val="6CE7A562"/>
    <w:rsid w:val="6D6D4BA2"/>
    <w:rsid w:val="6D7E7149"/>
    <w:rsid w:val="6E1C4882"/>
    <w:rsid w:val="6E405FC8"/>
    <w:rsid w:val="6EC66318"/>
    <w:rsid w:val="6EF36D7A"/>
    <w:rsid w:val="6F0057F9"/>
    <w:rsid w:val="6F3A1408"/>
    <w:rsid w:val="6F437969"/>
    <w:rsid w:val="6F6E0E1F"/>
    <w:rsid w:val="6FE12E9B"/>
    <w:rsid w:val="70104A5C"/>
    <w:rsid w:val="70161521"/>
    <w:rsid w:val="70B70021"/>
    <w:rsid w:val="70DC1E23"/>
    <w:rsid w:val="71583167"/>
    <w:rsid w:val="71D43F9A"/>
    <w:rsid w:val="72441AC9"/>
    <w:rsid w:val="727D0249"/>
    <w:rsid w:val="72847A8E"/>
    <w:rsid w:val="7295497F"/>
    <w:rsid w:val="730E64E0"/>
    <w:rsid w:val="737E150A"/>
    <w:rsid w:val="738B299C"/>
    <w:rsid w:val="73B34DAA"/>
    <w:rsid w:val="73B70925"/>
    <w:rsid w:val="73F27557"/>
    <w:rsid w:val="74324450"/>
    <w:rsid w:val="743C652D"/>
    <w:rsid w:val="74454DDD"/>
    <w:rsid w:val="749D5D6D"/>
    <w:rsid w:val="74F87447"/>
    <w:rsid w:val="74FF4332"/>
    <w:rsid w:val="75022074"/>
    <w:rsid w:val="75842A89"/>
    <w:rsid w:val="75BA294F"/>
    <w:rsid w:val="75D4756D"/>
    <w:rsid w:val="75F96FD3"/>
    <w:rsid w:val="7634625D"/>
    <w:rsid w:val="7657786D"/>
    <w:rsid w:val="769B452E"/>
    <w:rsid w:val="76BB75CB"/>
    <w:rsid w:val="76E92723"/>
    <w:rsid w:val="770C0F88"/>
    <w:rsid w:val="771C5CA9"/>
    <w:rsid w:val="77813724"/>
    <w:rsid w:val="77A261D3"/>
    <w:rsid w:val="77C13809"/>
    <w:rsid w:val="77DF9AFF"/>
    <w:rsid w:val="77E50A09"/>
    <w:rsid w:val="78132C79"/>
    <w:rsid w:val="789C2D6F"/>
    <w:rsid w:val="78A84CE1"/>
    <w:rsid w:val="78CA0B9A"/>
    <w:rsid w:val="78F32400"/>
    <w:rsid w:val="791248BD"/>
    <w:rsid w:val="791414CC"/>
    <w:rsid w:val="79175B42"/>
    <w:rsid w:val="793718F9"/>
    <w:rsid w:val="79BC5842"/>
    <w:rsid w:val="79BF22E2"/>
    <w:rsid w:val="79C0631E"/>
    <w:rsid w:val="79CF1206"/>
    <w:rsid w:val="7A1E4DAC"/>
    <w:rsid w:val="7A416AB8"/>
    <w:rsid w:val="7A621E72"/>
    <w:rsid w:val="7A7001A1"/>
    <w:rsid w:val="7A784034"/>
    <w:rsid w:val="7B034450"/>
    <w:rsid w:val="7B066388"/>
    <w:rsid w:val="7B3A03BD"/>
    <w:rsid w:val="7BE032BD"/>
    <w:rsid w:val="7BE10F14"/>
    <w:rsid w:val="7BFDBCAA"/>
    <w:rsid w:val="7C1F52BA"/>
    <w:rsid w:val="7C6F0276"/>
    <w:rsid w:val="7C80044E"/>
    <w:rsid w:val="7C9838F9"/>
    <w:rsid w:val="7CA15ED2"/>
    <w:rsid w:val="7CA57EB5"/>
    <w:rsid w:val="7D1712A6"/>
    <w:rsid w:val="7D740831"/>
    <w:rsid w:val="7D80342D"/>
    <w:rsid w:val="7DE57197"/>
    <w:rsid w:val="7DFACB88"/>
    <w:rsid w:val="7E011ACF"/>
    <w:rsid w:val="7E024E93"/>
    <w:rsid w:val="7E3C2153"/>
    <w:rsid w:val="7EDB644E"/>
    <w:rsid w:val="7EFD25C9"/>
    <w:rsid w:val="7F2A28F3"/>
    <w:rsid w:val="7F7EF830"/>
    <w:rsid w:val="7FEE52F1"/>
    <w:rsid w:val="7FFE1AAC"/>
    <w:rsid w:val="B67FEC76"/>
    <w:rsid w:val="BE7F2279"/>
    <w:rsid w:val="BF3B233E"/>
    <w:rsid w:val="DF5A14B1"/>
    <w:rsid w:val="EFFF3251"/>
    <w:rsid w:val="F3FE5CC8"/>
    <w:rsid w:val="F5330E01"/>
    <w:rsid w:val="F79BAC27"/>
    <w:rsid w:val="FBFBD545"/>
    <w:rsid w:val="FDAFF52F"/>
    <w:rsid w:val="FDCFA647"/>
    <w:rsid w:val="FEFFC06D"/>
    <w:rsid w:val="FFF3C27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before="260" w:after="260" w:line="413" w:lineRule="auto"/>
      <w:outlineLvl w:val="1"/>
    </w:pPr>
    <w:rPr>
      <w:rFonts w:ascii="Arial" w:hAnsi="Arial" w:eastAsia="黑体"/>
      <w:b/>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jc w:val="left"/>
    </w:pPr>
    <w:rPr>
      <w:rFonts w:ascii="宋体" w:hAnsi="Times New Roman"/>
      <w:sz w:val="24"/>
      <w:szCs w:val="20"/>
    </w:rPr>
  </w:style>
  <w:style w:type="paragraph" w:styleId="6">
    <w:name w:val="annotation text"/>
    <w:basedOn w:val="1"/>
    <w:qFormat/>
    <w:uiPriority w:val="0"/>
    <w:pPr>
      <w:jc w:val="left"/>
    </w:pPr>
  </w:style>
  <w:style w:type="paragraph" w:styleId="7">
    <w:name w:val="index 6"/>
    <w:next w:val="1"/>
    <w:unhideWhenUsed/>
    <w:qFormat/>
    <w:uiPriority w:val="99"/>
    <w:pPr>
      <w:widowControl w:val="0"/>
      <w:suppressAutoHyphens/>
      <w:ind w:left="2100"/>
      <w:jc w:val="both"/>
    </w:pPr>
    <w:rPr>
      <w:rFonts w:ascii="Calibri" w:hAnsi="Calibri" w:eastAsia="宋体" w:cs="Times New Roman"/>
      <w:kern w:val="2"/>
      <w:sz w:val="21"/>
      <w:szCs w:val="24"/>
      <w:lang w:val="en-US" w:eastAsia="zh-CN" w:bidi="ar-SA"/>
    </w:rPr>
  </w:style>
  <w:style w:type="paragraph" w:styleId="8">
    <w:name w:val="Body Text"/>
    <w:basedOn w:val="1"/>
    <w:next w:val="9"/>
    <w:qFormat/>
    <w:uiPriority w:val="0"/>
    <w:pPr>
      <w:spacing w:after="140" w:line="276" w:lineRule="auto"/>
    </w:pPr>
  </w:style>
  <w:style w:type="paragraph" w:customStyle="1" w:styleId="9">
    <w:name w:val="默认"/>
    <w:qFormat/>
    <w:uiPriority w:val="0"/>
    <w:rPr>
      <w:rFonts w:ascii="Helvetica" w:hAnsi="Helvetica" w:eastAsia="Helvetica" w:cs="Helvetica"/>
      <w:color w:val="000000"/>
      <w:sz w:val="22"/>
      <w:szCs w:val="22"/>
      <w:lang w:val="en-US" w:eastAsia="zh-CN" w:bidi="ar-SA"/>
    </w:rPr>
  </w:style>
  <w:style w:type="paragraph" w:styleId="10">
    <w:name w:val="Body Text Indent"/>
    <w:basedOn w:val="1"/>
    <w:next w:val="11"/>
    <w:qFormat/>
    <w:uiPriority w:val="0"/>
    <w:pPr>
      <w:spacing w:line="700" w:lineRule="exact"/>
      <w:ind w:left="960"/>
    </w:pPr>
    <w:rPr>
      <w:sz w:val="44"/>
    </w:rPr>
  </w:style>
  <w:style w:type="paragraph" w:styleId="11">
    <w:name w:val="envelope return"/>
    <w:basedOn w:val="1"/>
    <w:qFormat/>
    <w:uiPriority w:val="99"/>
    <w:pPr>
      <w:snapToGrid w:val="0"/>
    </w:pPr>
    <w:rPr>
      <w:rFonts w:ascii="Arial" w:hAnsi="Arial"/>
      <w:szCs w:val="24"/>
    </w:rPr>
  </w:style>
  <w:style w:type="paragraph" w:styleId="12">
    <w:name w:val="toc 5"/>
    <w:basedOn w:val="1"/>
    <w:next w:val="1"/>
    <w:qFormat/>
    <w:uiPriority w:val="0"/>
    <w:pPr>
      <w:ind w:left="1680" w:leftChars="800"/>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sz w:val="21"/>
    </w:rPr>
  </w:style>
  <w:style w:type="paragraph" w:styleId="15">
    <w:name w:val="Date"/>
    <w:basedOn w:val="1"/>
    <w:next w:val="1"/>
    <w:qFormat/>
    <w:uiPriority w:val="0"/>
  </w:style>
  <w:style w:type="paragraph" w:styleId="16">
    <w:name w:val="Body Text Indent 2"/>
    <w:basedOn w:val="1"/>
    <w:qFormat/>
    <w:uiPriority w:val="0"/>
    <w:pPr>
      <w:snapToGrid w:val="0"/>
      <w:spacing w:line="560" w:lineRule="atLeast"/>
      <w:ind w:firstLine="540"/>
    </w:pPr>
  </w:style>
  <w:style w:type="paragraph" w:styleId="17">
    <w:name w:val="footer"/>
    <w:basedOn w:val="1"/>
    <w:unhideWhenUsed/>
    <w:qFormat/>
    <w:uiPriority w:val="0"/>
    <w:pPr>
      <w:tabs>
        <w:tab w:val="center" w:pos="4153"/>
        <w:tab w:val="right" w:pos="8306"/>
      </w:tabs>
      <w:overflowPunct w:val="0"/>
      <w:autoSpaceDE w:val="0"/>
      <w:autoSpaceDN w:val="0"/>
      <w:adjustRightInd w:val="0"/>
      <w:spacing w:line="240" w:lineRule="atLeast"/>
      <w:textAlignment w:val="baseline"/>
    </w:pPr>
    <w:rPr>
      <w:sz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line="180" w:lineRule="auto"/>
      <w:jc w:val="center"/>
    </w:pPr>
    <w:rPr>
      <w:sz w:val="30"/>
    </w:rPr>
  </w:style>
  <w:style w:type="paragraph" w:styleId="20">
    <w:name w:val="toc 2"/>
    <w:basedOn w:val="1"/>
    <w:next w:val="1"/>
    <w:qFormat/>
    <w:uiPriority w:val="39"/>
    <w:pPr>
      <w:ind w:left="420" w:leftChars="200"/>
    </w:pPr>
  </w:style>
  <w:style w:type="paragraph" w:styleId="21">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2">
    <w:name w:val="Body Text First Indent"/>
    <w:basedOn w:val="8"/>
    <w:next w:val="1"/>
    <w:unhideWhenUsed/>
    <w:qFormat/>
    <w:uiPriority w:val="99"/>
    <w:pPr>
      <w:spacing w:after="120"/>
      <w:ind w:firstLine="420" w:firstLineChars="100"/>
    </w:pPr>
    <w:rPr>
      <w:rFonts w:ascii="Calibri" w:hAnsi="Calibri"/>
      <w:sz w:val="21"/>
      <w:szCs w:val="22"/>
    </w:rPr>
  </w:style>
  <w:style w:type="table" w:styleId="24">
    <w:name w:val="Table Grid"/>
    <w:basedOn w:val="23"/>
    <w:qFormat/>
    <w:uiPriority w:val="99"/>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22"/>
    <w:rPr>
      <w:b/>
    </w:rPr>
  </w:style>
  <w:style w:type="character" w:styleId="27">
    <w:name w:val="page number"/>
    <w:unhideWhenUsed/>
    <w:qFormat/>
    <w:uiPriority w:val="99"/>
  </w:style>
  <w:style w:type="character" w:styleId="28">
    <w:name w:val="Emphasis"/>
    <w:qFormat/>
    <w:uiPriority w:val="0"/>
    <w:rPr>
      <w:i/>
    </w:rPr>
  </w:style>
  <w:style w:type="character" w:styleId="29">
    <w:name w:val="annotation reference"/>
    <w:basedOn w:val="25"/>
    <w:qFormat/>
    <w:uiPriority w:val="0"/>
    <w:rPr>
      <w:sz w:val="21"/>
      <w:szCs w:val="21"/>
    </w:rPr>
  </w:style>
  <w:style w:type="paragraph" w:customStyle="1" w:styleId="30">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正文（缩进）"/>
    <w:qFormat/>
    <w:uiPriority w:val="0"/>
    <w:pPr>
      <w:widowControl w:val="0"/>
      <w:spacing w:before="156" w:after="156" w:line="600" w:lineRule="exact"/>
      <w:ind w:firstLine="480" w:firstLineChars="200"/>
      <w:jc w:val="both"/>
    </w:pPr>
    <w:rPr>
      <w:rFonts w:ascii="Times New Roman" w:hAnsi="Times New Roman" w:eastAsia="方正仿宋_GBK" w:cs="Times New Roman"/>
      <w:kern w:val="2"/>
      <w:sz w:val="32"/>
      <w:szCs w:val="24"/>
      <w:lang w:val="en-US" w:eastAsia="zh-CN" w:bidi="ar-SA"/>
    </w:rPr>
  </w:style>
  <w:style w:type="character" w:customStyle="1" w:styleId="32">
    <w:name w:val="trnone1"/>
    <w:basedOn w:val="25"/>
    <w:qFormat/>
    <w:uiPriority w:val="0"/>
  </w:style>
  <w:style w:type="paragraph" w:customStyle="1" w:styleId="33">
    <w:name w:val="图例"/>
    <w:basedOn w:val="1"/>
    <w:qFormat/>
    <w:uiPriority w:val="0"/>
    <w:pPr>
      <w:spacing w:before="120" w:after="120" w:line="360" w:lineRule="auto"/>
      <w:jc w:val="center"/>
    </w:pPr>
    <w:rPr>
      <w:rFonts w:eastAsia="仿宋_GB2312"/>
      <w:b/>
      <w:sz w:val="24"/>
    </w:rPr>
  </w:style>
  <w:style w:type="paragraph" w:customStyle="1" w:styleId="34">
    <w:name w:val="BodyText"/>
    <w:basedOn w:val="1"/>
    <w:next w:val="35"/>
    <w:qFormat/>
    <w:uiPriority w:val="0"/>
    <w:rPr>
      <w:rFonts w:ascii="仿宋_GB2312" w:eastAsia="仿宋_GB2312"/>
    </w:rPr>
  </w:style>
  <w:style w:type="paragraph" w:customStyle="1" w:styleId="35">
    <w:name w:val="BodyTextIndent"/>
    <w:basedOn w:val="1"/>
    <w:qFormat/>
    <w:uiPriority w:val="0"/>
    <w:pPr>
      <w:spacing w:line="700" w:lineRule="exact"/>
      <w:ind w:left="960"/>
      <w:textAlignment w:val="baseline"/>
    </w:pPr>
    <w:rPr>
      <w:sz w:val="44"/>
    </w:rPr>
  </w:style>
  <w:style w:type="paragraph" w:customStyle="1" w:styleId="36">
    <w:name w:val="1"/>
    <w:basedOn w:val="1"/>
    <w:next w:val="14"/>
    <w:qFormat/>
    <w:uiPriority w:val="0"/>
    <w:rPr>
      <w:rFonts w:ascii="宋体" w:hAnsi="Courier New"/>
      <w:sz w:val="21"/>
    </w:rPr>
  </w:style>
  <w:style w:type="paragraph" w:customStyle="1" w:styleId="37">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character" w:customStyle="1" w:styleId="38">
    <w:name w:val="font21"/>
    <w:qFormat/>
    <w:uiPriority w:val="0"/>
    <w:rPr>
      <w:rFonts w:hint="eastAsia" w:ascii="宋体" w:hAnsi="宋体" w:eastAsia="宋体" w:cs="宋体"/>
      <w:color w:val="000000"/>
      <w:sz w:val="20"/>
      <w:szCs w:val="20"/>
      <w:u w:val="none"/>
    </w:rPr>
  </w:style>
  <w:style w:type="paragraph" w:customStyle="1" w:styleId="39">
    <w:name w:val="修订1"/>
    <w:hidden/>
    <w:unhideWhenUsed/>
    <w:qFormat/>
    <w:uiPriority w:val="99"/>
    <w:rPr>
      <w:rFonts w:ascii="Times New Roman" w:hAnsi="Times New Roman" w:eastAsia="方正仿宋_GBK" w:cs="Times New Roman"/>
      <w:kern w:val="2"/>
      <w:sz w:val="32"/>
      <w:szCs w:val="24"/>
      <w:lang w:val="en-US" w:eastAsia="zh-CN" w:bidi="ar-SA"/>
    </w:rPr>
  </w:style>
  <w:style w:type="paragraph" w:customStyle="1" w:styleId="40">
    <w:name w:val="一级标题"/>
    <w:basedOn w:val="1"/>
    <w:next w:val="1"/>
    <w:qFormat/>
    <w:uiPriority w:val="0"/>
    <w:pPr>
      <w:outlineLvl w:val="0"/>
    </w:pPr>
    <w:rPr>
      <w:rFonts w:eastAsia="方正黑体_GBK"/>
    </w:rPr>
  </w:style>
  <w:style w:type="paragraph" w:styleId="41">
    <w:name w:val="List Paragraph"/>
    <w:basedOn w:val="1"/>
    <w:qFormat/>
    <w:uiPriority w:val="34"/>
    <w:pPr>
      <w:ind w:firstLine="420" w:firstLineChars="200"/>
    </w:pPr>
  </w:style>
  <w:style w:type="paragraph" w:customStyle="1" w:styleId="42">
    <w:name w:val="表格文本"/>
    <w:qFormat/>
    <w:uiPriority w:val="0"/>
    <w:pPr>
      <w:tabs>
        <w:tab w:val="decimal" w:pos="0"/>
      </w:tabs>
    </w:pPr>
    <w:rPr>
      <w:rFonts w:ascii="Arial" w:hAnsi="Arial" w:eastAsia="宋体" w:cs="Times New Roman"/>
      <w:sz w:val="21"/>
      <w:lang w:val="en-US" w:eastAsia="zh-CN" w:bidi="ar-SA"/>
    </w:rPr>
  </w:style>
  <w:style w:type="character" w:customStyle="1" w:styleId="43">
    <w:name w:val="font11"/>
    <w:basedOn w:val="25"/>
    <w:qFormat/>
    <w:uiPriority w:val="0"/>
    <w:rPr>
      <w:rFonts w:hint="eastAsia" w:ascii="宋体" w:hAnsi="宋体" w:eastAsia="宋体" w:cs="宋体"/>
      <w:color w:val="000000"/>
      <w:sz w:val="22"/>
      <w:szCs w:val="22"/>
      <w:u w:val="none"/>
    </w:rPr>
  </w:style>
  <w:style w:type="character" w:customStyle="1" w:styleId="44">
    <w:name w:val="font81"/>
    <w:basedOn w:val="25"/>
    <w:qFormat/>
    <w:uiPriority w:val="0"/>
    <w:rPr>
      <w:rFonts w:hint="eastAsia" w:ascii="宋体" w:hAnsi="宋体" w:eastAsia="宋体" w:cs="宋体"/>
      <w:color w:val="FF0000"/>
      <w:sz w:val="22"/>
      <w:szCs w:val="22"/>
      <w:u w:val="none"/>
    </w:rPr>
  </w:style>
  <w:style w:type="character" w:customStyle="1" w:styleId="45">
    <w:name w:val="NormalCharacter"/>
    <w:qFormat/>
    <w:uiPriority w:val="0"/>
    <w:rPr>
      <w:kern w:val="2"/>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14630</Words>
  <Characters>15338</Characters>
  <Lines>195</Lines>
  <Paragraphs>55</Paragraphs>
  <TotalTime>9</TotalTime>
  <ScaleCrop>false</ScaleCrop>
  <LinksUpToDate>false</LinksUpToDate>
  <CharactersWithSpaces>16553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2023-10-28T04:21:00Z</dcterms:created>
  <dc:creator>uos</dc:creator>
  <cp:lastModifiedBy>小尾巴^_^</cp:lastModifiedBy>
  <cp:lastPrinted>2026-02-27T17:34:00Z</cp:lastPrinted>
  <dcterms:modified xsi:type="dcterms:W3CDTF">2026-08-31T08:15:20Z</dcterms:modified>
  <dc:title>关于审定《2025年度重庆市鸟类资源监测》项目竞争性磋商文件的请示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eyJoZGlkIjoiMTY0Mzc4YmRjNzExYWY2ZTU4ODNjNWZlMmUxZDRhZGYiLCJ1c2VySWQiOiI2MjM4MTczMjYifQ==</vt:lpwstr>
  </property>
  <property fmtid="{D5CDD505-2E9C-101B-9397-08002B2CF9AE}" pid="4" name="ICV">
    <vt:lpwstr>E8FF52FFAE854F4C866C15630A8B1F07_13</vt:lpwstr>
  </property>
</Properties>
</file>