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3EA3B">
      <w:pPr>
        <w:shd w:val="clear" w:color="auto" w:fill="auto"/>
        <w:spacing w:line="1600" w:lineRule="exact"/>
        <w:jc w:val="center"/>
        <w:rPr>
          <w:rFonts w:hint="eastAsia" w:ascii="宋体" w:hAnsi="宋体" w:eastAsia="宋体" w:cs="宋体"/>
          <w:b/>
          <w:bCs/>
          <w:color w:val="auto"/>
          <w:sz w:val="100"/>
          <w:highlight w:val="none"/>
        </w:rPr>
      </w:pPr>
    </w:p>
    <w:p w14:paraId="1A539614">
      <w:pPr>
        <w:shd w:val="clear" w:color="auto" w:fill="auto"/>
        <w:spacing w:line="1600" w:lineRule="exact"/>
        <w:jc w:val="center"/>
        <w:rPr>
          <w:rFonts w:hint="eastAsia" w:ascii="宋体" w:hAnsi="宋体" w:eastAsia="宋体" w:cs="宋体"/>
          <w:color w:val="auto"/>
          <w:sz w:val="100"/>
          <w:highlight w:val="none"/>
        </w:rPr>
      </w:pPr>
      <w:r>
        <w:rPr>
          <w:rFonts w:hint="eastAsia" w:ascii="宋体" w:hAnsi="宋体" w:eastAsia="宋体" w:cs="宋体"/>
          <w:b/>
          <w:bCs/>
          <w:color w:val="auto"/>
          <w:sz w:val="100"/>
          <w:highlight w:val="none"/>
        </w:rPr>
        <w:t>竞争性磋商文件</w:t>
      </w:r>
    </w:p>
    <w:p w14:paraId="221D06F6">
      <w:pPr>
        <w:pStyle w:val="11"/>
        <w:spacing w:line="500" w:lineRule="exact"/>
        <w:ind w:left="0"/>
        <w:jc w:val="center"/>
        <w:rPr>
          <w:rFonts w:hint="eastAsia" w:ascii="方正黑体_GBK" w:eastAsia="方正黑体_GBK"/>
          <w:color w:val="auto"/>
          <w:sz w:val="32"/>
          <w:highlight w:val="none"/>
        </w:rPr>
      </w:pPr>
    </w:p>
    <w:p w14:paraId="39C7DCF4">
      <w:pPr>
        <w:pStyle w:val="11"/>
        <w:spacing w:line="500" w:lineRule="exact"/>
        <w:ind w:left="0"/>
        <w:jc w:val="center"/>
        <w:rPr>
          <w:rFonts w:hint="eastAsia" w:ascii="方正黑体_GBK" w:eastAsia="方正黑体_GBK"/>
          <w:color w:val="auto"/>
          <w:sz w:val="32"/>
          <w:highlight w:val="none"/>
        </w:rPr>
      </w:pPr>
    </w:p>
    <w:p w14:paraId="6E4145B2">
      <w:pPr>
        <w:pStyle w:val="12"/>
        <w:rPr>
          <w:rFonts w:hint="eastAsia"/>
          <w:color w:val="auto"/>
          <w:highlight w:val="none"/>
        </w:rPr>
      </w:pPr>
    </w:p>
    <w:p w14:paraId="790307DB">
      <w:pPr>
        <w:pStyle w:val="11"/>
        <w:spacing w:line="500" w:lineRule="exact"/>
        <w:ind w:left="0"/>
        <w:jc w:val="left"/>
        <w:rPr>
          <w:rFonts w:hint="eastAsia" w:eastAsia="方正小标宋_GBK"/>
          <w:color w:val="auto"/>
          <w:sz w:val="32"/>
          <w:szCs w:val="32"/>
          <w:highlight w:val="none"/>
        </w:rPr>
      </w:pPr>
    </w:p>
    <w:p w14:paraId="528CE506">
      <w:pPr>
        <w:spacing w:line="700" w:lineRule="exact"/>
        <w:ind w:firstLine="723" w:firstLineChars="200"/>
        <w:rPr>
          <w:rFonts w:hint="default" w:ascii="宋体" w:hAnsi="宋体" w:eastAsia="宋体" w:cs="宋体"/>
          <w:b/>
          <w:bCs/>
          <w:color w:val="auto"/>
          <w:sz w:val="36"/>
          <w:szCs w:val="30"/>
          <w:highlight w:val="none"/>
          <w:lang w:val="en-US" w:eastAsia="zh-CN"/>
        </w:rPr>
      </w:pPr>
      <w:r>
        <w:rPr>
          <w:rFonts w:hint="eastAsia" w:ascii="宋体" w:hAnsi="宋体" w:eastAsia="宋体" w:cs="宋体"/>
          <w:b/>
          <w:color w:val="auto"/>
          <w:sz w:val="36"/>
          <w:szCs w:val="36"/>
          <w:highlight w:val="none"/>
          <w:lang w:val="en-US" w:eastAsia="zh-CN"/>
        </w:rPr>
        <w:t>项目</w:t>
      </w:r>
      <w:r>
        <w:rPr>
          <w:rFonts w:hint="eastAsia" w:ascii="宋体" w:hAnsi="宋体" w:eastAsia="宋体" w:cs="宋体"/>
          <w:b/>
          <w:color w:val="auto"/>
          <w:sz w:val="36"/>
          <w:szCs w:val="36"/>
          <w:highlight w:val="none"/>
        </w:rPr>
        <w:t>编号：HDZX-ZFCG-2026-</w:t>
      </w:r>
      <w:r>
        <w:rPr>
          <w:rFonts w:hint="eastAsia" w:ascii="宋体" w:hAnsi="宋体" w:eastAsia="宋体" w:cs="宋体"/>
          <w:b/>
          <w:color w:val="auto"/>
          <w:sz w:val="36"/>
          <w:szCs w:val="36"/>
          <w:highlight w:val="none"/>
          <w:lang w:val="en-US" w:eastAsia="zh-CN"/>
        </w:rPr>
        <w:t xml:space="preserve">12 </w:t>
      </w:r>
    </w:p>
    <w:p w14:paraId="331D116F">
      <w:pPr>
        <w:spacing w:line="700" w:lineRule="exact"/>
        <w:ind w:left="2524" w:leftChars="224" w:hanging="1807" w:hangingChars="500"/>
        <w:rPr>
          <w:rFonts w:hint="eastAsia"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项目名称：</w:t>
      </w:r>
      <w:r>
        <w:rPr>
          <w:rFonts w:hint="eastAsia" w:ascii="宋体" w:hAnsi="宋体" w:eastAsia="宋体" w:cs="宋体"/>
          <w:b/>
          <w:color w:val="auto"/>
          <w:sz w:val="36"/>
          <w:szCs w:val="36"/>
          <w:highlight w:val="none"/>
          <w:lang w:val="en-US" w:eastAsia="zh-CN"/>
        </w:rPr>
        <w:t>重庆市三线建设文史资料专辑出版服务</w:t>
      </w:r>
    </w:p>
    <w:p w14:paraId="427F3523">
      <w:pPr>
        <w:spacing w:line="700" w:lineRule="exact"/>
        <w:ind w:firstLine="3253" w:firstLineChars="900"/>
        <w:rPr>
          <w:rFonts w:hint="default" w:ascii="宋体" w:hAnsi="宋体" w:eastAsia="宋体" w:cs="宋体"/>
          <w:b/>
          <w:color w:val="auto"/>
          <w:sz w:val="36"/>
          <w:szCs w:val="36"/>
          <w:highlight w:val="none"/>
          <w:lang w:val="en-US" w:eastAsia="zh-CN"/>
        </w:rPr>
      </w:pPr>
    </w:p>
    <w:p w14:paraId="6D226B3E">
      <w:pPr>
        <w:spacing w:line="500" w:lineRule="exact"/>
        <w:jc w:val="left"/>
        <w:rPr>
          <w:rFonts w:hint="eastAsia" w:ascii="方正小标宋_GBK" w:eastAsia="方正小标宋_GBK"/>
          <w:color w:val="auto"/>
          <w:sz w:val="36"/>
          <w:szCs w:val="36"/>
          <w:highlight w:val="none"/>
        </w:rPr>
      </w:pPr>
    </w:p>
    <w:p w14:paraId="355028C8">
      <w:pPr>
        <w:spacing w:line="500" w:lineRule="exact"/>
        <w:jc w:val="center"/>
        <w:rPr>
          <w:rFonts w:hint="eastAsia" w:ascii="方正小标宋_GBK" w:eastAsia="方正小标宋_GBK"/>
          <w:color w:val="auto"/>
          <w:sz w:val="36"/>
          <w:szCs w:val="36"/>
          <w:highlight w:val="none"/>
        </w:rPr>
      </w:pPr>
    </w:p>
    <w:p w14:paraId="6294FB9F">
      <w:pPr>
        <w:spacing w:line="500" w:lineRule="exact"/>
        <w:jc w:val="center"/>
        <w:rPr>
          <w:rFonts w:hint="eastAsia" w:ascii="方正小标宋_GBK" w:eastAsia="方正小标宋_GBK"/>
          <w:color w:val="auto"/>
          <w:sz w:val="36"/>
          <w:szCs w:val="36"/>
          <w:highlight w:val="none"/>
        </w:rPr>
      </w:pPr>
    </w:p>
    <w:p w14:paraId="201A35C8">
      <w:pPr>
        <w:spacing w:line="500" w:lineRule="exact"/>
        <w:jc w:val="center"/>
        <w:rPr>
          <w:rFonts w:hint="eastAsia" w:ascii="方正小标宋_GBK" w:eastAsia="方正小标宋_GBK"/>
          <w:color w:val="auto"/>
          <w:sz w:val="36"/>
          <w:szCs w:val="36"/>
          <w:highlight w:val="none"/>
        </w:rPr>
      </w:pPr>
    </w:p>
    <w:p w14:paraId="34B6823D">
      <w:pPr>
        <w:spacing w:line="700" w:lineRule="exact"/>
        <w:ind w:firstLine="723" w:firstLineChars="200"/>
        <w:rPr>
          <w:rFonts w:hint="eastAsia" w:ascii="宋体" w:hAnsi="宋体" w:eastAsia="宋体" w:cs="宋体"/>
          <w:b/>
          <w:color w:val="auto"/>
          <w:sz w:val="36"/>
          <w:szCs w:val="36"/>
          <w:highlight w:val="none"/>
          <w:lang w:eastAsia="zh-CN"/>
        </w:rPr>
      </w:pPr>
      <w:bookmarkStart w:id="0" w:name="_Toc20754"/>
      <w:bookmarkStart w:id="1" w:name="_Toc23840"/>
      <w:bookmarkStart w:id="2" w:name="_Toc10718"/>
      <w:bookmarkStart w:id="3" w:name="_Toc17378"/>
      <w:bookmarkStart w:id="4" w:name="_Toc2701"/>
      <w:bookmarkStart w:id="5" w:name="_Toc24128"/>
      <w:bookmarkStart w:id="6" w:name="_Toc22785"/>
      <w:bookmarkStart w:id="7" w:name="_Toc31765"/>
      <w:r>
        <w:rPr>
          <w:rFonts w:hint="eastAsia" w:ascii="宋体" w:hAnsi="宋体" w:eastAsia="宋体" w:cs="宋体"/>
          <w:b/>
          <w:color w:val="auto"/>
          <w:sz w:val="36"/>
          <w:szCs w:val="36"/>
          <w:highlight w:val="none"/>
          <w:lang w:eastAsia="zh-CN"/>
        </w:rPr>
        <w:t>采</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lang w:eastAsia="zh-CN"/>
        </w:rPr>
        <w:t>购</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lang w:eastAsia="zh-CN"/>
        </w:rPr>
        <w:t>人：</w:t>
      </w:r>
      <w:bookmarkEnd w:id="0"/>
      <w:bookmarkEnd w:id="1"/>
      <w:bookmarkEnd w:id="2"/>
      <w:bookmarkEnd w:id="3"/>
      <w:bookmarkEnd w:id="4"/>
      <w:bookmarkEnd w:id="5"/>
      <w:bookmarkEnd w:id="6"/>
      <w:bookmarkEnd w:id="7"/>
      <w:r>
        <w:rPr>
          <w:rFonts w:hint="eastAsia" w:ascii="宋体" w:hAnsi="宋体" w:eastAsia="宋体" w:cs="宋体"/>
          <w:b/>
          <w:color w:val="auto"/>
          <w:sz w:val="36"/>
          <w:szCs w:val="36"/>
          <w:highlight w:val="none"/>
          <w:lang w:eastAsia="zh-CN"/>
        </w:rPr>
        <w:t>重庆政协文史馆（重庆市政协书画院）</w:t>
      </w:r>
    </w:p>
    <w:p w14:paraId="2A5C257F">
      <w:pPr>
        <w:spacing w:line="700" w:lineRule="exact"/>
        <w:ind w:firstLine="723" w:firstLineChars="200"/>
        <w:rPr>
          <w:rFonts w:hint="default" w:ascii="宋体" w:hAnsi="宋体" w:eastAsia="宋体" w:cs="宋体"/>
          <w:b/>
          <w:color w:val="auto"/>
          <w:sz w:val="36"/>
          <w:szCs w:val="36"/>
          <w:highlight w:val="none"/>
          <w:lang w:val="en-US" w:eastAsia="zh-CN"/>
        </w:rPr>
      </w:pPr>
      <w:bookmarkStart w:id="8" w:name="_Toc31848"/>
      <w:bookmarkStart w:id="9" w:name="_Toc12314"/>
      <w:bookmarkStart w:id="10" w:name="_Toc14755"/>
      <w:bookmarkStart w:id="11" w:name="_Toc20969"/>
      <w:bookmarkStart w:id="12" w:name="_Toc16387"/>
      <w:bookmarkStart w:id="13" w:name="_Toc18548"/>
      <w:bookmarkStart w:id="14" w:name="_Toc14646"/>
      <w:bookmarkStart w:id="15" w:name="_Toc26373"/>
      <w:r>
        <w:rPr>
          <w:rFonts w:hint="eastAsia" w:ascii="宋体" w:hAnsi="宋体" w:eastAsia="宋体" w:cs="宋体"/>
          <w:b/>
          <w:color w:val="auto"/>
          <w:sz w:val="36"/>
          <w:szCs w:val="36"/>
          <w:highlight w:val="none"/>
          <w:lang w:eastAsia="zh-CN"/>
        </w:rPr>
        <w:t>采购代理机构：</w:t>
      </w:r>
      <w:bookmarkEnd w:id="8"/>
      <w:bookmarkEnd w:id="9"/>
      <w:bookmarkEnd w:id="10"/>
      <w:bookmarkEnd w:id="11"/>
      <w:bookmarkEnd w:id="12"/>
      <w:bookmarkEnd w:id="13"/>
      <w:bookmarkEnd w:id="14"/>
      <w:bookmarkEnd w:id="15"/>
      <w:r>
        <w:rPr>
          <w:rFonts w:hint="eastAsia" w:ascii="宋体" w:hAnsi="宋体" w:eastAsia="宋体" w:cs="宋体"/>
          <w:b/>
          <w:color w:val="auto"/>
          <w:sz w:val="36"/>
          <w:szCs w:val="36"/>
          <w:highlight w:val="none"/>
          <w:lang w:val="en-US" w:eastAsia="zh-CN"/>
        </w:rPr>
        <w:t>华地众信工程项目管理有限公司</w:t>
      </w:r>
    </w:p>
    <w:p w14:paraId="40A8A5F1">
      <w:pPr>
        <w:snapToGrid w:val="0"/>
        <w:spacing w:line="500" w:lineRule="exact"/>
        <w:jc w:val="center"/>
        <w:rPr>
          <w:rFonts w:hint="eastAsia" w:ascii="方正小标宋_GBK" w:eastAsia="方正小标宋_GBK"/>
          <w:color w:val="auto"/>
          <w:sz w:val="36"/>
          <w:szCs w:val="36"/>
          <w:highlight w:val="none"/>
        </w:rPr>
      </w:pPr>
    </w:p>
    <w:p w14:paraId="5DA6F9F2">
      <w:pPr>
        <w:snapToGrid w:val="0"/>
        <w:spacing w:line="500" w:lineRule="exact"/>
        <w:jc w:val="center"/>
        <w:rPr>
          <w:rFonts w:hint="eastAsia" w:ascii="方正小标宋_GBK" w:eastAsia="方正小标宋_GBK"/>
          <w:color w:val="auto"/>
          <w:sz w:val="36"/>
          <w:szCs w:val="36"/>
          <w:highlight w:val="none"/>
        </w:rPr>
      </w:pPr>
    </w:p>
    <w:p w14:paraId="13C4817B">
      <w:pPr>
        <w:snapToGrid w:val="0"/>
        <w:spacing w:line="500" w:lineRule="exact"/>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二○二</w:t>
      </w:r>
      <w:r>
        <w:rPr>
          <w:rFonts w:hint="eastAsia" w:ascii="宋体" w:hAnsi="宋体" w:eastAsia="宋体" w:cs="宋体"/>
          <w:color w:val="auto"/>
          <w:sz w:val="36"/>
          <w:szCs w:val="36"/>
          <w:highlight w:val="none"/>
          <w:lang w:eastAsia="zh-CN"/>
        </w:rPr>
        <w:t>六</w:t>
      </w:r>
      <w:r>
        <w:rPr>
          <w:rFonts w:hint="eastAsia" w:ascii="宋体" w:hAnsi="宋体" w:eastAsia="宋体" w:cs="宋体"/>
          <w:color w:val="auto"/>
          <w:sz w:val="36"/>
          <w:szCs w:val="36"/>
          <w:highlight w:val="none"/>
        </w:rPr>
        <w:t>年</w:t>
      </w:r>
      <w:r>
        <w:rPr>
          <w:rFonts w:hint="eastAsia" w:ascii="宋体" w:hAnsi="宋体" w:eastAsia="宋体" w:cs="宋体"/>
          <w:color w:val="auto"/>
          <w:sz w:val="36"/>
          <w:szCs w:val="36"/>
          <w:highlight w:val="none"/>
          <w:lang w:val="en-US" w:eastAsia="zh-CN"/>
        </w:rPr>
        <w:t>九</w:t>
      </w:r>
      <w:r>
        <w:rPr>
          <w:rFonts w:hint="eastAsia" w:ascii="宋体" w:hAnsi="宋体" w:eastAsia="宋体" w:cs="宋体"/>
          <w:color w:val="auto"/>
          <w:sz w:val="36"/>
          <w:szCs w:val="36"/>
          <w:highlight w:val="none"/>
        </w:rPr>
        <w:t>月</w:t>
      </w:r>
    </w:p>
    <w:p w14:paraId="5760C063">
      <w:pPr>
        <w:jc w:val="center"/>
        <w:rPr>
          <w:rFonts w:ascii="宋体" w:hAnsi="宋体"/>
          <w:b/>
          <w:bCs/>
          <w:color w:val="auto"/>
          <w:sz w:val="32"/>
          <w:szCs w:val="32"/>
          <w:highlight w:val="none"/>
        </w:rPr>
        <w:sectPr>
          <w:headerReference r:id="rId3" w:type="default"/>
          <w:pgSz w:w="11907" w:h="16840"/>
          <w:pgMar w:top="1417" w:right="1417" w:bottom="1417" w:left="1417" w:header="964" w:footer="992" w:gutter="0"/>
          <w:pgBorders>
            <w:top w:val="none" w:sz="0" w:space="0"/>
            <w:left w:val="none" w:sz="0" w:space="0"/>
            <w:bottom w:val="none" w:sz="0" w:space="0"/>
            <w:right w:val="none" w:sz="0" w:space="0"/>
          </w:pgBorders>
          <w:pgNumType w:fmt="numberInDash" w:start="1"/>
          <w:cols w:space="720" w:num="1"/>
          <w:titlePg/>
          <w:docGrid w:linePitch="312" w:charSpace="0"/>
        </w:sectPr>
      </w:pPr>
    </w:p>
    <w:p w14:paraId="3E5555C1">
      <w:pPr>
        <w:jc w:val="center"/>
        <w:outlineLvl w:val="0"/>
        <w:rPr>
          <w:rFonts w:hint="eastAsia" w:ascii="宋体" w:hAnsi="宋体" w:eastAsia="宋体" w:cs="宋体"/>
          <w:b/>
          <w:bCs/>
          <w:color w:val="auto"/>
          <w:sz w:val="32"/>
          <w:szCs w:val="32"/>
        </w:rPr>
      </w:pPr>
      <w:r>
        <w:rPr>
          <w:rFonts w:hint="eastAsia" w:ascii="宋体" w:hAnsi="宋体" w:eastAsia="宋体" w:cs="宋体"/>
          <w:b/>
          <w:bCs/>
          <w:color w:val="auto"/>
          <w:sz w:val="32"/>
          <w:szCs w:val="32"/>
        </w:rPr>
        <w:t>目   录</w:t>
      </w:r>
    </w:p>
    <w:p w14:paraId="318FE74F">
      <w:pPr>
        <w:pStyle w:val="21"/>
        <w:tabs>
          <w:tab w:val="right" w:leader="dot" w:pos="9412"/>
        </w:tabs>
      </w:pPr>
      <w:r>
        <w:rPr>
          <w:rFonts w:hint="eastAsia" w:ascii="宋体" w:hAnsi="宋体" w:eastAsia="宋体" w:cs="宋体"/>
          <w:color w:val="auto"/>
          <w:sz w:val="24"/>
          <w:highlight w:val="none"/>
        </w:rPr>
        <w:fldChar w:fldCharType="begin"/>
      </w:r>
      <w:r>
        <w:rPr>
          <w:rFonts w:hint="eastAsia" w:ascii="宋体" w:hAnsi="宋体" w:eastAsia="宋体" w:cs="宋体"/>
          <w:color w:val="auto"/>
          <w:sz w:val="24"/>
          <w:highlight w:val="none"/>
        </w:rPr>
        <w:instrText xml:space="preserve"> TOC \o "1-3" \h \z </w:instrText>
      </w:r>
      <w:r>
        <w:rPr>
          <w:rFonts w:hint="eastAsia" w:ascii="宋体" w:hAnsi="宋体" w:eastAsia="宋体" w:cs="宋体"/>
          <w:color w:val="auto"/>
          <w:sz w:val="24"/>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_Toc23287 </w:instrText>
      </w:r>
      <w:r>
        <w:rPr>
          <w:rFonts w:hint="eastAsia" w:ascii="宋体" w:hAnsi="宋体" w:eastAsia="宋体" w:cs="宋体"/>
          <w:highlight w:val="none"/>
        </w:rPr>
        <w:fldChar w:fldCharType="separate"/>
      </w:r>
      <w:r>
        <w:rPr>
          <w:rFonts w:hint="eastAsia" w:ascii="宋体" w:hAnsi="宋体" w:eastAsia="宋体" w:cs="宋体"/>
          <w:szCs w:val="30"/>
        </w:rPr>
        <w:t>第一篇  采购邀请书</w:t>
      </w:r>
      <w:r>
        <w:tab/>
      </w:r>
      <w:r>
        <w:fldChar w:fldCharType="begin"/>
      </w:r>
      <w:r>
        <w:instrText xml:space="preserve"> PAGEREF _Toc23287 \h </w:instrText>
      </w:r>
      <w:r>
        <w:fldChar w:fldCharType="separate"/>
      </w:r>
      <w:r>
        <w:t>- 3 -</w:t>
      </w:r>
      <w:r>
        <w:fldChar w:fldCharType="end"/>
      </w:r>
      <w:r>
        <w:rPr>
          <w:rFonts w:hint="eastAsia" w:ascii="宋体" w:hAnsi="宋体" w:eastAsia="宋体" w:cs="宋体"/>
          <w:color w:val="auto"/>
          <w:highlight w:val="none"/>
        </w:rPr>
        <w:fldChar w:fldCharType="end"/>
      </w:r>
    </w:p>
    <w:p w14:paraId="2C720CA2">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_Toc1773 </w:instrText>
      </w:r>
      <w:r>
        <w:rPr>
          <w:rFonts w:hint="eastAsia" w:ascii="宋体" w:hAnsi="宋体" w:eastAsia="宋体" w:cs="宋体"/>
          <w:highlight w:val="none"/>
        </w:rPr>
        <w:fldChar w:fldCharType="separate"/>
      </w:r>
      <w:r>
        <w:rPr>
          <w:rFonts w:hint="eastAsia" w:ascii="宋体" w:hAnsi="宋体" w:eastAsia="宋体" w:cs="宋体"/>
        </w:rPr>
        <w:t>一、竞争性磋商内容</w:t>
      </w:r>
      <w:r>
        <w:tab/>
      </w:r>
      <w:r>
        <w:fldChar w:fldCharType="begin"/>
      </w:r>
      <w:r>
        <w:instrText xml:space="preserve"> PAGEREF _Toc1773 \h </w:instrText>
      </w:r>
      <w:r>
        <w:fldChar w:fldCharType="separate"/>
      </w:r>
      <w:r>
        <w:t>- 3 -</w:t>
      </w:r>
      <w:r>
        <w:fldChar w:fldCharType="end"/>
      </w:r>
      <w:r>
        <w:rPr>
          <w:rFonts w:hint="eastAsia" w:ascii="宋体" w:hAnsi="宋体" w:eastAsia="宋体" w:cs="宋体"/>
          <w:color w:val="auto"/>
          <w:highlight w:val="none"/>
        </w:rPr>
        <w:fldChar w:fldCharType="end"/>
      </w:r>
    </w:p>
    <w:p w14:paraId="323B1EDD">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_Toc14014 </w:instrText>
      </w:r>
      <w:r>
        <w:rPr>
          <w:rFonts w:hint="eastAsia" w:ascii="宋体" w:hAnsi="宋体" w:eastAsia="宋体" w:cs="宋体"/>
          <w:highlight w:val="none"/>
        </w:rPr>
        <w:fldChar w:fldCharType="separate"/>
      </w:r>
      <w:r>
        <w:rPr>
          <w:rFonts w:hint="eastAsia" w:ascii="宋体" w:hAnsi="宋体" w:eastAsia="宋体" w:cs="宋体"/>
        </w:rPr>
        <w:t>二、资金来源</w:t>
      </w:r>
      <w:r>
        <w:tab/>
      </w:r>
      <w:r>
        <w:fldChar w:fldCharType="begin"/>
      </w:r>
      <w:r>
        <w:instrText xml:space="preserve"> PAGEREF _Toc14014 \h </w:instrText>
      </w:r>
      <w:r>
        <w:fldChar w:fldCharType="separate"/>
      </w:r>
      <w:r>
        <w:t>- 3 -</w:t>
      </w:r>
      <w:r>
        <w:fldChar w:fldCharType="end"/>
      </w:r>
      <w:r>
        <w:rPr>
          <w:rFonts w:hint="eastAsia" w:ascii="宋体" w:hAnsi="宋体" w:eastAsia="宋体" w:cs="宋体"/>
          <w:color w:val="auto"/>
          <w:highlight w:val="none"/>
        </w:rPr>
        <w:fldChar w:fldCharType="end"/>
      </w:r>
    </w:p>
    <w:p w14:paraId="6F87F486">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_Toc26271 </w:instrText>
      </w:r>
      <w:r>
        <w:rPr>
          <w:rFonts w:hint="eastAsia" w:ascii="宋体" w:hAnsi="宋体" w:eastAsia="宋体" w:cs="宋体"/>
          <w:highlight w:val="none"/>
        </w:rPr>
        <w:fldChar w:fldCharType="separate"/>
      </w:r>
      <w:r>
        <w:rPr>
          <w:rFonts w:hint="eastAsia" w:ascii="宋体" w:hAnsi="宋体" w:eastAsia="宋体" w:cs="宋体"/>
        </w:rPr>
        <w:t>三、供应商资格条件</w:t>
      </w:r>
      <w:r>
        <w:tab/>
      </w:r>
      <w:r>
        <w:fldChar w:fldCharType="begin"/>
      </w:r>
      <w:r>
        <w:instrText xml:space="preserve"> PAGEREF _Toc26271 \h </w:instrText>
      </w:r>
      <w:r>
        <w:fldChar w:fldCharType="separate"/>
      </w:r>
      <w:r>
        <w:t>- 3 -</w:t>
      </w:r>
      <w:r>
        <w:fldChar w:fldCharType="end"/>
      </w:r>
      <w:r>
        <w:rPr>
          <w:rFonts w:hint="eastAsia" w:ascii="宋体" w:hAnsi="宋体" w:eastAsia="宋体" w:cs="宋体"/>
          <w:color w:val="auto"/>
          <w:highlight w:val="none"/>
        </w:rPr>
        <w:fldChar w:fldCharType="end"/>
      </w:r>
    </w:p>
    <w:p w14:paraId="39A0A4FC">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_Toc18862 </w:instrText>
      </w:r>
      <w:r>
        <w:rPr>
          <w:rFonts w:hint="eastAsia" w:ascii="宋体" w:hAnsi="宋体" w:eastAsia="宋体" w:cs="宋体"/>
          <w:highlight w:val="none"/>
        </w:rPr>
        <w:fldChar w:fldCharType="separate"/>
      </w:r>
      <w:r>
        <w:rPr>
          <w:rFonts w:hint="eastAsia" w:ascii="宋体" w:hAnsi="宋体" w:eastAsia="宋体" w:cs="宋体"/>
          <w:highlight w:val="none"/>
        </w:rPr>
        <w:t>四、磋商有关说明</w:t>
      </w:r>
      <w:r>
        <w:tab/>
      </w:r>
      <w:r>
        <w:fldChar w:fldCharType="begin"/>
      </w:r>
      <w:r>
        <w:instrText xml:space="preserve"> PAGEREF _Toc18862 \h </w:instrText>
      </w:r>
      <w:r>
        <w:fldChar w:fldCharType="separate"/>
      </w:r>
      <w:r>
        <w:t>- 3 -</w:t>
      </w:r>
      <w:r>
        <w:fldChar w:fldCharType="end"/>
      </w:r>
      <w:r>
        <w:rPr>
          <w:rFonts w:hint="eastAsia" w:ascii="宋体" w:hAnsi="宋体" w:eastAsia="宋体" w:cs="宋体"/>
          <w:color w:val="auto"/>
          <w:highlight w:val="none"/>
        </w:rPr>
        <w:fldChar w:fldCharType="end"/>
      </w:r>
    </w:p>
    <w:p w14:paraId="50BF5861">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_Toc30297 </w:instrText>
      </w:r>
      <w:r>
        <w:rPr>
          <w:rFonts w:hint="eastAsia" w:ascii="宋体" w:hAnsi="宋体" w:eastAsia="宋体" w:cs="宋体"/>
          <w:highlight w:val="none"/>
        </w:rPr>
        <w:fldChar w:fldCharType="separate"/>
      </w:r>
      <w:r>
        <w:rPr>
          <w:rFonts w:hint="eastAsia" w:ascii="宋体" w:hAnsi="宋体" w:eastAsia="宋体" w:cs="宋体"/>
        </w:rPr>
        <w:t>五、保证金</w:t>
      </w:r>
      <w:r>
        <w:tab/>
      </w:r>
      <w:r>
        <w:fldChar w:fldCharType="begin"/>
      </w:r>
      <w:r>
        <w:instrText xml:space="preserve"> PAGEREF _Toc30297 \h </w:instrText>
      </w:r>
      <w:r>
        <w:fldChar w:fldCharType="separate"/>
      </w:r>
      <w:r>
        <w:t>- 4 -</w:t>
      </w:r>
      <w:r>
        <w:fldChar w:fldCharType="end"/>
      </w:r>
      <w:r>
        <w:rPr>
          <w:rFonts w:hint="eastAsia" w:ascii="宋体" w:hAnsi="宋体" w:eastAsia="宋体" w:cs="宋体"/>
          <w:color w:val="auto"/>
          <w:highlight w:val="none"/>
        </w:rPr>
        <w:fldChar w:fldCharType="end"/>
      </w:r>
    </w:p>
    <w:p w14:paraId="29DE7A3E">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_Toc9474 </w:instrText>
      </w:r>
      <w:r>
        <w:rPr>
          <w:rFonts w:hint="eastAsia" w:ascii="宋体" w:hAnsi="宋体" w:eastAsia="宋体" w:cs="宋体"/>
          <w:highlight w:val="none"/>
        </w:rPr>
        <w:fldChar w:fldCharType="separate"/>
      </w:r>
      <w:r>
        <w:rPr>
          <w:rFonts w:hint="eastAsia" w:ascii="宋体" w:hAnsi="宋体" w:eastAsia="宋体" w:cs="宋体"/>
          <w:lang w:val="en-US" w:eastAsia="zh-CN"/>
        </w:rPr>
        <w:t>六</w:t>
      </w:r>
      <w:r>
        <w:rPr>
          <w:rFonts w:hint="eastAsia" w:ascii="宋体" w:hAnsi="宋体" w:eastAsia="宋体" w:cs="宋体"/>
        </w:rPr>
        <w:t>、其它有关规定</w:t>
      </w:r>
      <w:r>
        <w:tab/>
      </w:r>
      <w:r>
        <w:fldChar w:fldCharType="begin"/>
      </w:r>
      <w:r>
        <w:instrText xml:space="preserve"> PAGEREF _Toc9474 \h </w:instrText>
      </w:r>
      <w:r>
        <w:fldChar w:fldCharType="separate"/>
      </w:r>
      <w:r>
        <w:t>- 4 -</w:t>
      </w:r>
      <w:r>
        <w:fldChar w:fldCharType="end"/>
      </w:r>
      <w:r>
        <w:rPr>
          <w:rFonts w:hint="eastAsia" w:ascii="宋体" w:hAnsi="宋体" w:eastAsia="宋体" w:cs="宋体"/>
          <w:color w:val="auto"/>
          <w:highlight w:val="none"/>
        </w:rPr>
        <w:fldChar w:fldCharType="end"/>
      </w:r>
    </w:p>
    <w:p w14:paraId="2ECE58A4">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_Toc6269 </w:instrText>
      </w:r>
      <w:r>
        <w:rPr>
          <w:rFonts w:hint="eastAsia" w:ascii="宋体" w:hAnsi="宋体" w:eastAsia="宋体" w:cs="宋体"/>
          <w:highlight w:val="none"/>
        </w:rPr>
        <w:fldChar w:fldCharType="separate"/>
      </w:r>
      <w:r>
        <w:rPr>
          <w:rFonts w:hint="eastAsia" w:ascii="宋体" w:hAnsi="宋体" w:eastAsia="宋体" w:cs="宋体"/>
          <w:lang w:eastAsia="zh-CN"/>
        </w:rPr>
        <w:t>七</w:t>
      </w:r>
      <w:r>
        <w:rPr>
          <w:rFonts w:hint="eastAsia" w:ascii="宋体" w:hAnsi="宋体" w:eastAsia="宋体" w:cs="宋体"/>
        </w:rPr>
        <w:t>、联系方式</w:t>
      </w:r>
      <w:r>
        <w:tab/>
      </w:r>
      <w:r>
        <w:fldChar w:fldCharType="begin"/>
      </w:r>
      <w:r>
        <w:instrText xml:space="preserve"> PAGEREF _Toc6269 \h </w:instrText>
      </w:r>
      <w:r>
        <w:fldChar w:fldCharType="separate"/>
      </w:r>
      <w:r>
        <w:t>- 5 -</w:t>
      </w:r>
      <w:r>
        <w:fldChar w:fldCharType="end"/>
      </w:r>
      <w:r>
        <w:rPr>
          <w:rFonts w:hint="eastAsia" w:ascii="宋体" w:hAnsi="宋体" w:eastAsia="宋体" w:cs="宋体"/>
          <w:color w:val="auto"/>
          <w:highlight w:val="none"/>
        </w:rPr>
        <w:fldChar w:fldCharType="end"/>
      </w:r>
    </w:p>
    <w:p w14:paraId="4B6AE76A">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_Toc10074 </w:instrText>
      </w:r>
      <w:r>
        <w:rPr>
          <w:rFonts w:hint="eastAsia" w:ascii="宋体" w:hAnsi="宋体" w:eastAsia="宋体" w:cs="宋体"/>
          <w:highlight w:val="none"/>
        </w:rPr>
        <w:fldChar w:fldCharType="separate"/>
      </w:r>
      <w:r>
        <w:rPr>
          <w:rFonts w:hint="eastAsia" w:ascii="宋体" w:hAnsi="宋体" w:eastAsia="宋体" w:cs="宋体"/>
          <w:szCs w:val="30"/>
        </w:rPr>
        <w:t>第二篇  项目</w:t>
      </w:r>
      <w:r>
        <w:rPr>
          <w:rFonts w:hint="eastAsia" w:ascii="宋体" w:hAnsi="宋体" w:eastAsia="宋体" w:cs="宋体"/>
          <w:szCs w:val="30"/>
          <w:lang w:val="en-US" w:eastAsia="zh-CN"/>
        </w:rPr>
        <w:t>服务</w:t>
      </w:r>
      <w:r>
        <w:rPr>
          <w:rFonts w:hint="eastAsia" w:ascii="宋体" w:hAnsi="宋体" w:eastAsia="宋体" w:cs="宋体"/>
          <w:szCs w:val="30"/>
        </w:rPr>
        <w:t>需求</w:t>
      </w:r>
      <w:r>
        <w:tab/>
      </w:r>
      <w:r>
        <w:fldChar w:fldCharType="begin"/>
      </w:r>
      <w:r>
        <w:instrText xml:space="preserve"> PAGEREF _Toc10074 \h </w:instrText>
      </w:r>
      <w:r>
        <w:fldChar w:fldCharType="separate"/>
      </w:r>
      <w:r>
        <w:t>- 6 -</w:t>
      </w:r>
      <w:r>
        <w:fldChar w:fldCharType="end"/>
      </w:r>
      <w:r>
        <w:rPr>
          <w:rFonts w:hint="eastAsia" w:ascii="宋体" w:hAnsi="宋体" w:eastAsia="宋体" w:cs="宋体"/>
          <w:color w:val="auto"/>
          <w:highlight w:val="none"/>
        </w:rPr>
        <w:fldChar w:fldCharType="end"/>
      </w:r>
    </w:p>
    <w:p w14:paraId="6E3BE00B">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_Toc18377 </w:instrText>
      </w:r>
      <w:r>
        <w:rPr>
          <w:rFonts w:hint="eastAsia" w:ascii="宋体" w:hAnsi="宋体" w:eastAsia="宋体" w:cs="宋体"/>
          <w:highlight w:val="none"/>
        </w:rPr>
        <w:fldChar w:fldCharType="separate"/>
      </w:r>
      <w:r>
        <w:rPr>
          <w:rFonts w:hint="eastAsia" w:ascii="宋体" w:hAnsi="宋体" w:eastAsia="宋体" w:cs="宋体"/>
          <w:szCs w:val="24"/>
          <w:lang w:val="en-US" w:eastAsia="zh-CN"/>
        </w:rPr>
        <w:t>一、</w:t>
      </w:r>
      <w:r>
        <w:rPr>
          <w:rFonts w:hint="eastAsia" w:ascii="宋体" w:hAnsi="宋体" w:eastAsia="宋体" w:cs="宋体"/>
          <w:szCs w:val="24"/>
        </w:rPr>
        <w:t>项目</w:t>
      </w:r>
      <w:r>
        <w:rPr>
          <w:rFonts w:hint="eastAsia" w:ascii="宋体" w:hAnsi="宋体" w:eastAsia="宋体" w:cs="宋体"/>
          <w:szCs w:val="24"/>
          <w:lang w:eastAsia="zh-CN"/>
        </w:rPr>
        <w:t>一览表</w:t>
      </w:r>
      <w:r>
        <w:tab/>
      </w:r>
      <w:r>
        <w:fldChar w:fldCharType="begin"/>
      </w:r>
      <w:r>
        <w:instrText xml:space="preserve"> PAGEREF _Toc18377 \h </w:instrText>
      </w:r>
      <w:r>
        <w:fldChar w:fldCharType="separate"/>
      </w:r>
      <w:r>
        <w:t>- 6 -</w:t>
      </w:r>
      <w:r>
        <w:fldChar w:fldCharType="end"/>
      </w:r>
      <w:r>
        <w:rPr>
          <w:rFonts w:hint="eastAsia" w:ascii="宋体" w:hAnsi="宋体" w:eastAsia="宋体" w:cs="宋体"/>
          <w:color w:val="auto"/>
          <w:highlight w:val="none"/>
        </w:rPr>
        <w:fldChar w:fldCharType="end"/>
      </w:r>
    </w:p>
    <w:p w14:paraId="78EF59DE">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_Toc9366 </w:instrText>
      </w:r>
      <w:r>
        <w:rPr>
          <w:rFonts w:hint="eastAsia" w:ascii="宋体" w:hAnsi="宋体" w:eastAsia="宋体" w:cs="宋体"/>
          <w:highlight w:val="none"/>
        </w:rPr>
        <w:fldChar w:fldCharType="separate"/>
      </w:r>
      <w:r>
        <w:rPr>
          <w:rFonts w:hint="eastAsia" w:ascii="宋体" w:hAnsi="宋体" w:eastAsia="宋体" w:cs="宋体"/>
          <w:szCs w:val="24"/>
          <w:lang w:val="en-US" w:eastAsia="zh-CN"/>
        </w:rPr>
        <w:t>二、项目服务范围及要求</w:t>
      </w:r>
      <w:r>
        <w:tab/>
      </w:r>
      <w:r>
        <w:fldChar w:fldCharType="begin"/>
      </w:r>
      <w:r>
        <w:instrText xml:space="preserve"> PAGEREF _Toc9366 \h </w:instrText>
      </w:r>
      <w:r>
        <w:fldChar w:fldCharType="separate"/>
      </w:r>
      <w:r>
        <w:t>- 6 -</w:t>
      </w:r>
      <w:r>
        <w:fldChar w:fldCharType="end"/>
      </w:r>
      <w:r>
        <w:rPr>
          <w:rFonts w:hint="eastAsia" w:ascii="宋体" w:hAnsi="宋体" w:eastAsia="宋体" w:cs="宋体"/>
          <w:color w:val="auto"/>
          <w:highlight w:val="none"/>
        </w:rPr>
        <w:fldChar w:fldCharType="end"/>
      </w:r>
    </w:p>
    <w:p w14:paraId="092B8A80">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_Toc9298 </w:instrText>
      </w:r>
      <w:r>
        <w:rPr>
          <w:rFonts w:hint="eastAsia" w:ascii="宋体" w:hAnsi="宋体" w:eastAsia="宋体" w:cs="宋体"/>
          <w:highlight w:val="none"/>
        </w:rPr>
        <w:fldChar w:fldCharType="separate"/>
      </w:r>
      <w:r>
        <w:rPr>
          <w:rFonts w:hint="eastAsia" w:ascii="宋体" w:hAnsi="宋体" w:eastAsia="宋体" w:cs="宋体"/>
          <w:bCs/>
          <w:szCs w:val="36"/>
          <w:highlight w:val="none"/>
        </w:rPr>
        <w:t>第三篇  项目商务需求</w:t>
      </w:r>
      <w:r>
        <w:tab/>
      </w:r>
      <w:r>
        <w:fldChar w:fldCharType="begin"/>
      </w:r>
      <w:r>
        <w:instrText xml:space="preserve"> PAGEREF _Toc9298 \h </w:instrText>
      </w:r>
      <w:r>
        <w:fldChar w:fldCharType="separate"/>
      </w:r>
      <w:r>
        <w:t>- 7 -</w:t>
      </w:r>
      <w:r>
        <w:fldChar w:fldCharType="end"/>
      </w:r>
      <w:r>
        <w:rPr>
          <w:rFonts w:hint="eastAsia" w:ascii="宋体" w:hAnsi="宋体" w:eastAsia="宋体" w:cs="宋体"/>
          <w:color w:val="auto"/>
          <w:highlight w:val="none"/>
        </w:rPr>
        <w:fldChar w:fldCharType="end"/>
      </w:r>
    </w:p>
    <w:p w14:paraId="6721E715">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_Toc12644 </w:instrText>
      </w:r>
      <w:r>
        <w:rPr>
          <w:rFonts w:hint="eastAsia" w:ascii="宋体" w:hAnsi="宋体" w:eastAsia="宋体" w:cs="宋体"/>
          <w:highlight w:val="none"/>
        </w:rPr>
        <w:fldChar w:fldCharType="separate"/>
      </w:r>
      <w:r>
        <w:rPr>
          <w:rFonts w:hint="eastAsia" w:ascii="宋体" w:hAnsi="宋体" w:eastAsia="宋体" w:cs="宋体"/>
          <w:szCs w:val="24"/>
        </w:rPr>
        <w:t>一、服务时间</w:t>
      </w:r>
      <w:r>
        <w:rPr>
          <w:rFonts w:hint="eastAsia" w:ascii="宋体" w:hAnsi="宋体" w:eastAsia="宋体" w:cs="宋体"/>
          <w:szCs w:val="24"/>
          <w:lang w:eastAsia="zh-CN"/>
        </w:rPr>
        <w:t>、</w:t>
      </w:r>
      <w:r>
        <w:rPr>
          <w:rFonts w:hint="eastAsia" w:ascii="宋体" w:hAnsi="宋体" w:eastAsia="宋体" w:cs="宋体"/>
          <w:szCs w:val="24"/>
          <w:lang w:val="en-US" w:eastAsia="zh-CN"/>
        </w:rPr>
        <w:t>地点</w:t>
      </w:r>
      <w:r>
        <w:rPr>
          <w:rFonts w:hint="eastAsia" w:ascii="宋体" w:hAnsi="宋体" w:eastAsia="宋体" w:cs="宋体"/>
          <w:szCs w:val="24"/>
        </w:rPr>
        <w:t>及验收方式</w:t>
      </w:r>
      <w:r>
        <w:tab/>
      </w:r>
      <w:r>
        <w:fldChar w:fldCharType="begin"/>
      </w:r>
      <w:r>
        <w:instrText xml:space="preserve"> PAGEREF _Toc12644 \h </w:instrText>
      </w:r>
      <w:r>
        <w:fldChar w:fldCharType="separate"/>
      </w:r>
      <w:r>
        <w:t>- 7 -</w:t>
      </w:r>
      <w:r>
        <w:fldChar w:fldCharType="end"/>
      </w:r>
      <w:r>
        <w:rPr>
          <w:rFonts w:hint="eastAsia" w:ascii="宋体" w:hAnsi="宋体" w:eastAsia="宋体" w:cs="宋体"/>
          <w:color w:val="auto"/>
          <w:highlight w:val="none"/>
        </w:rPr>
        <w:fldChar w:fldCharType="end"/>
      </w:r>
    </w:p>
    <w:p w14:paraId="57C53BE1">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_Toc14673 </w:instrText>
      </w:r>
      <w:r>
        <w:rPr>
          <w:rFonts w:hint="eastAsia" w:ascii="宋体" w:hAnsi="宋体" w:eastAsia="宋体" w:cs="宋体"/>
          <w:highlight w:val="none"/>
        </w:rPr>
        <w:fldChar w:fldCharType="separate"/>
      </w:r>
      <w:r>
        <w:rPr>
          <w:rFonts w:hint="eastAsia" w:ascii="宋体" w:hAnsi="宋体" w:eastAsia="宋体" w:cs="宋体"/>
          <w:szCs w:val="24"/>
        </w:rPr>
        <w:t>二、质量保证</w:t>
      </w:r>
      <w:r>
        <w:tab/>
      </w:r>
      <w:r>
        <w:fldChar w:fldCharType="begin"/>
      </w:r>
      <w:r>
        <w:instrText xml:space="preserve"> PAGEREF _Toc14673 \h </w:instrText>
      </w:r>
      <w:r>
        <w:fldChar w:fldCharType="separate"/>
      </w:r>
      <w:r>
        <w:t>- 7 -</w:t>
      </w:r>
      <w:r>
        <w:fldChar w:fldCharType="end"/>
      </w:r>
      <w:r>
        <w:rPr>
          <w:rFonts w:hint="eastAsia" w:ascii="宋体" w:hAnsi="宋体" w:eastAsia="宋体" w:cs="宋体"/>
          <w:color w:val="auto"/>
          <w:highlight w:val="none"/>
        </w:rPr>
        <w:fldChar w:fldCharType="end"/>
      </w:r>
    </w:p>
    <w:p w14:paraId="2A051F43">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_Toc22607 </w:instrText>
      </w:r>
      <w:r>
        <w:rPr>
          <w:rFonts w:hint="eastAsia" w:ascii="宋体" w:hAnsi="宋体" w:eastAsia="宋体" w:cs="宋体"/>
          <w:highlight w:val="none"/>
        </w:rPr>
        <w:fldChar w:fldCharType="separate"/>
      </w:r>
      <w:r>
        <w:rPr>
          <w:rFonts w:hint="eastAsia" w:ascii="宋体" w:hAnsi="宋体" w:eastAsia="宋体" w:cs="宋体"/>
          <w:szCs w:val="24"/>
          <w:lang w:eastAsia="zh-CN"/>
        </w:rPr>
        <w:t>三</w:t>
      </w:r>
      <w:r>
        <w:rPr>
          <w:rFonts w:hint="eastAsia" w:ascii="宋体" w:hAnsi="宋体" w:eastAsia="宋体" w:cs="宋体"/>
          <w:szCs w:val="24"/>
        </w:rPr>
        <w:t>、报价要求</w:t>
      </w:r>
      <w:r>
        <w:tab/>
      </w:r>
      <w:r>
        <w:fldChar w:fldCharType="begin"/>
      </w:r>
      <w:r>
        <w:instrText xml:space="preserve"> PAGEREF _Toc22607 \h </w:instrText>
      </w:r>
      <w:r>
        <w:fldChar w:fldCharType="separate"/>
      </w:r>
      <w:r>
        <w:t>- 7 -</w:t>
      </w:r>
      <w:r>
        <w:fldChar w:fldCharType="end"/>
      </w:r>
      <w:r>
        <w:rPr>
          <w:rFonts w:hint="eastAsia" w:ascii="宋体" w:hAnsi="宋体" w:eastAsia="宋体" w:cs="宋体"/>
          <w:color w:val="auto"/>
          <w:highlight w:val="none"/>
        </w:rPr>
        <w:fldChar w:fldCharType="end"/>
      </w:r>
    </w:p>
    <w:p w14:paraId="551B5119">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_Toc19059 </w:instrText>
      </w:r>
      <w:r>
        <w:rPr>
          <w:rFonts w:hint="eastAsia" w:ascii="宋体" w:hAnsi="宋体" w:eastAsia="宋体" w:cs="宋体"/>
          <w:highlight w:val="none"/>
        </w:rPr>
        <w:fldChar w:fldCharType="separate"/>
      </w:r>
      <w:r>
        <w:rPr>
          <w:rFonts w:hint="eastAsia" w:ascii="宋体" w:hAnsi="宋体" w:eastAsia="宋体" w:cs="宋体"/>
          <w:szCs w:val="24"/>
          <w:lang w:val="en-US" w:eastAsia="zh-CN"/>
        </w:rPr>
        <w:t>四</w:t>
      </w:r>
      <w:r>
        <w:rPr>
          <w:rFonts w:hint="eastAsia" w:ascii="宋体" w:hAnsi="宋体" w:eastAsia="宋体" w:cs="宋体"/>
          <w:szCs w:val="24"/>
        </w:rPr>
        <w:t>、付款方式</w:t>
      </w:r>
      <w:r>
        <w:tab/>
      </w:r>
      <w:r>
        <w:fldChar w:fldCharType="begin"/>
      </w:r>
      <w:r>
        <w:instrText xml:space="preserve"> PAGEREF _Toc19059 \h </w:instrText>
      </w:r>
      <w:r>
        <w:fldChar w:fldCharType="separate"/>
      </w:r>
      <w:r>
        <w:t>- 7 -</w:t>
      </w:r>
      <w:r>
        <w:fldChar w:fldCharType="end"/>
      </w:r>
      <w:r>
        <w:rPr>
          <w:rFonts w:hint="eastAsia" w:ascii="宋体" w:hAnsi="宋体" w:eastAsia="宋体" w:cs="宋体"/>
          <w:color w:val="auto"/>
          <w:highlight w:val="none"/>
        </w:rPr>
        <w:fldChar w:fldCharType="end"/>
      </w:r>
    </w:p>
    <w:p w14:paraId="7E060454">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_Toc27742 </w:instrText>
      </w:r>
      <w:r>
        <w:rPr>
          <w:rFonts w:hint="eastAsia" w:ascii="宋体" w:hAnsi="宋体" w:eastAsia="宋体" w:cs="宋体"/>
          <w:highlight w:val="none"/>
        </w:rPr>
        <w:fldChar w:fldCharType="separate"/>
      </w:r>
      <w:r>
        <w:rPr>
          <w:rFonts w:hint="eastAsia" w:ascii="宋体" w:hAnsi="宋体" w:eastAsia="宋体" w:cs="宋体"/>
          <w:szCs w:val="24"/>
          <w:lang w:val="en-US" w:eastAsia="zh-CN"/>
        </w:rPr>
        <w:t>五、知识产权</w:t>
      </w:r>
      <w:r>
        <w:tab/>
      </w:r>
      <w:r>
        <w:fldChar w:fldCharType="begin"/>
      </w:r>
      <w:r>
        <w:instrText xml:space="preserve"> PAGEREF _Toc27742 \h </w:instrText>
      </w:r>
      <w:r>
        <w:fldChar w:fldCharType="separate"/>
      </w:r>
      <w:r>
        <w:t>- 7 -</w:t>
      </w:r>
      <w:r>
        <w:fldChar w:fldCharType="end"/>
      </w:r>
      <w:r>
        <w:rPr>
          <w:rFonts w:hint="eastAsia" w:ascii="宋体" w:hAnsi="宋体" w:eastAsia="宋体" w:cs="宋体"/>
          <w:color w:val="auto"/>
          <w:highlight w:val="none"/>
        </w:rPr>
        <w:fldChar w:fldCharType="end"/>
      </w:r>
    </w:p>
    <w:p w14:paraId="5E199DE6">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_Toc11399 </w:instrText>
      </w:r>
      <w:r>
        <w:rPr>
          <w:rFonts w:hint="eastAsia" w:ascii="宋体" w:hAnsi="宋体" w:eastAsia="宋体" w:cs="宋体"/>
          <w:highlight w:val="none"/>
        </w:rPr>
        <w:fldChar w:fldCharType="separate"/>
      </w:r>
      <w:r>
        <w:rPr>
          <w:rFonts w:hint="eastAsia" w:ascii="宋体" w:hAnsi="宋体" w:eastAsia="宋体" w:cs="宋体"/>
          <w:szCs w:val="24"/>
          <w:lang w:val="en-US" w:eastAsia="zh-CN"/>
        </w:rPr>
        <w:t>六、保密要求</w:t>
      </w:r>
      <w:r>
        <w:tab/>
      </w:r>
      <w:r>
        <w:fldChar w:fldCharType="begin"/>
      </w:r>
      <w:r>
        <w:instrText xml:space="preserve"> PAGEREF _Toc11399 \h </w:instrText>
      </w:r>
      <w:r>
        <w:fldChar w:fldCharType="separate"/>
      </w:r>
      <w:r>
        <w:t>- 7 -</w:t>
      </w:r>
      <w:r>
        <w:fldChar w:fldCharType="end"/>
      </w:r>
      <w:r>
        <w:rPr>
          <w:rFonts w:hint="eastAsia" w:ascii="宋体" w:hAnsi="宋体" w:eastAsia="宋体" w:cs="宋体"/>
          <w:color w:val="auto"/>
          <w:highlight w:val="none"/>
        </w:rPr>
        <w:fldChar w:fldCharType="end"/>
      </w:r>
    </w:p>
    <w:p w14:paraId="490F2EAE">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_Toc3263 </w:instrText>
      </w:r>
      <w:r>
        <w:rPr>
          <w:rFonts w:hint="eastAsia" w:ascii="宋体" w:hAnsi="宋体" w:eastAsia="宋体" w:cs="宋体"/>
          <w:highlight w:val="none"/>
        </w:rPr>
        <w:fldChar w:fldCharType="separate"/>
      </w:r>
      <w:r>
        <w:rPr>
          <w:rFonts w:hint="eastAsia" w:ascii="宋体" w:hAnsi="宋体" w:eastAsia="宋体" w:cs="宋体"/>
          <w:szCs w:val="24"/>
          <w:lang w:val="en-US" w:eastAsia="zh-CN"/>
        </w:rPr>
        <w:t>七、其他</w:t>
      </w:r>
      <w:r>
        <w:tab/>
      </w:r>
      <w:r>
        <w:fldChar w:fldCharType="begin"/>
      </w:r>
      <w:r>
        <w:instrText xml:space="preserve"> PAGEREF _Toc3263 \h </w:instrText>
      </w:r>
      <w:r>
        <w:fldChar w:fldCharType="separate"/>
      </w:r>
      <w:r>
        <w:t>- 7 -</w:t>
      </w:r>
      <w:r>
        <w:fldChar w:fldCharType="end"/>
      </w:r>
      <w:r>
        <w:rPr>
          <w:rFonts w:hint="eastAsia" w:ascii="宋体" w:hAnsi="宋体" w:eastAsia="宋体" w:cs="宋体"/>
          <w:color w:val="auto"/>
          <w:highlight w:val="none"/>
        </w:rPr>
        <w:fldChar w:fldCharType="end"/>
      </w:r>
    </w:p>
    <w:p w14:paraId="20EE5F71">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_Toc21820 </w:instrText>
      </w:r>
      <w:r>
        <w:rPr>
          <w:rFonts w:hint="eastAsia" w:ascii="宋体" w:hAnsi="宋体" w:eastAsia="宋体" w:cs="宋体"/>
          <w:highlight w:val="none"/>
        </w:rPr>
        <w:fldChar w:fldCharType="separate"/>
      </w:r>
      <w:r>
        <w:rPr>
          <w:rFonts w:hint="eastAsia" w:ascii="宋体" w:hAnsi="宋体" w:eastAsia="宋体" w:cs="宋体"/>
          <w:szCs w:val="30"/>
        </w:rPr>
        <w:t>第四篇  磋商程序及方法、评审标准、无效响应和</w:t>
      </w:r>
      <w:r>
        <w:rPr>
          <w:rFonts w:hint="eastAsia" w:ascii="宋体" w:hAnsi="宋体" w:eastAsia="宋体" w:cs="宋体"/>
          <w:szCs w:val="36"/>
        </w:rPr>
        <w:t>采购终止</w:t>
      </w:r>
      <w:r>
        <w:tab/>
      </w:r>
      <w:r>
        <w:fldChar w:fldCharType="begin"/>
      </w:r>
      <w:r>
        <w:instrText xml:space="preserve"> PAGEREF _Toc21820 \h </w:instrText>
      </w:r>
      <w:r>
        <w:fldChar w:fldCharType="separate"/>
      </w:r>
      <w:r>
        <w:t>- 8 -</w:t>
      </w:r>
      <w:r>
        <w:fldChar w:fldCharType="end"/>
      </w:r>
      <w:r>
        <w:rPr>
          <w:rFonts w:hint="eastAsia" w:ascii="宋体" w:hAnsi="宋体" w:eastAsia="宋体" w:cs="宋体"/>
          <w:color w:val="auto"/>
          <w:highlight w:val="none"/>
        </w:rPr>
        <w:fldChar w:fldCharType="end"/>
      </w:r>
    </w:p>
    <w:p w14:paraId="593D3960">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_Toc25317 </w:instrText>
      </w:r>
      <w:r>
        <w:rPr>
          <w:rFonts w:hint="eastAsia" w:ascii="宋体" w:hAnsi="宋体" w:eastAsia="宋体" w:cs="宋体"/>
          <w:highlight w:val="none"/>
        </w:rPr>
        <w:fldChar w:fldCharType="separate"/>
      </w:r>
      <w:r>
        <w:rPr>
          <w:rFonts w:hint="eastAsia" w:ascii="宋体" w:hAnsi="宋体" w:eastAsia="宋体" w:cs="宋体"/>
        </w:rPr>
        <w:t>一、磋商程序及方法</w:t>
      </w:r>
      <w:r>
        <w:tab/>
      </w:r>
      <w:r>
        <w:fldChar w:fldCharType="begin"/>
      </w:r>
      <w:r>
        <w:instrText xml:space="preserve"> PAGEREF _Toc25317 \h </w:instrText>
      </w:r>
      <w:r>
        <w:fldChar w:fldCharType="separate"/>
      </w:r>
      <w:r>
        <w:t>- 8 -</w:t>
      </w:r>
      <w:r>
        <w:fldChar w:fldCharType="end"/>
      </w:r>
      <w:r>
        <w:rPr>
          <w:rFonts w:hint="eastAsia" w:ascii="宋体" w:hAnsi="宋体" w:eastAsia="宋体" w:cs="宋体"/>
          <w:color w:val="auto"/>
          <w:highlight w:val="none"/>
        </w:rPr>
        <w:fldChar w:fldCharType="end"/>
      </w:r>
    </w:p>
    <w:p w14:paraId="2EDD7D74">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_Toc5823 </w:instrText>
      </w:r>
      <w:r>
        <w:rPr>
          <w:rFonts w:hint="eastAsia" w:ascii="宋体" w:hAnsi="宋体" w:eastAsia="宋体" w:cs="宋体"/>
          <w:highlight w:val="none"/>
        </w:rPr>
        <w:fldChar w:fldCharType="separate"/>
      </w:r>
      <w:r>
        <w:rPr>
          <w:rFonts w:hint="eastAsia" w:ascii="宋体" w:hAnsi="宋体" w:eastAsia="宋体" w:cs="宋体"/>
          <w:bCs/>
        </w:rPr>
        <w:t>二、评审标准</w:t>
      </w:r>
      <w:r>
        <w:tab/>
      </w:r>
      <w:r>
        <w:fldChar w:fldCharType="begin"/>
      </w:r>
      <w:r>
        <w:instrText xml:space="preserve"> PAGEREF _Toc5823 \h </w:instrText>
      </w:r>
      <w:r>
        <w:fldChar w:fldCharType="separate"/>
      </w:r>
      <w:r>
        <w:t>- 10 -</w:t>
      </w:r>
      <w:r>
        <w:fldChar w:fldCharType="end"/>
      </w:r>
      <w:r>
        <w:rPr>
          <w:rFonts w:hint="eastAsia" w:ascii="宋体" w:hAnsi="宋体" w:eastAsia="宋体" w:cs="宋体"/>
          <w:color w:val="auto"/>
          <w:highlight w:val="none"/>
        </w:rPr>
        <w:fldChar w:fldCharType="end"/>
      </w:r>
    </w:p>
    <w:p w14:paraId="644AFD68">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_Toc28198 </w:instrText>
      </w:r>
      <w:r>
        <w:rPr>
          <w:rFonts w:hint="eastAsia" w:ascii="宋体" w:hAnsi="宋体" w:eastAsia="宋体" w:cs="宋体"/>
          <w:highlight w:val="none"/>
        </w:rPr>
        <w:fldChar w:fldCharType="separate"/>
      </w:r>
      <w:r>
        <w:rPr>
          <w:rFonts w:hint="eastAsia" w:ascii="宋体" w:hAnsi="宋体" w:eastAsia="宋体" w:cs="宋体"/>
        </w:rPr>
        <w:t>三、无效响应</w:t>
      </w:r>
      <w:r>
        <w:tab/>
      </w:r>
      <w:r>
        <w:fldChar w:fldCharType="begin"/>
      </w:r>
      <w:r>
        <w:instrText xml:space="preserve"> PAGEREF _Toc28198 \h </w:instrText>
      </w:r>
      <w:r>
        <w:fldChar w:fldCharType="separate"/>
      </w:r>
      <w:r>
        <w:t>- 12 -</w:t>
      </w:r>
      <w:r>
        <w:fldChar w:fldCharType="end"/>
      </w:r>
      <w:r>
        <w:rPr>
          <w:rFonts w:hint="eastAsia" w:ascii="宋体" w:hAnsi="宋体" w:eastAsia="宋体" w:cs="宋体"/>
          <w:color w:val="auto"/>
          <w:highlight w:val="none"/>
        </w:rPr>
        <w:fldChar w:fldCharType="end"/>
      </w:r>
    </w:p>
    <w:p w14:paraId="13986083">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_Toc12993 </w:instrText>
      </w:r>
      <w:r>
        <w:rPr>
          <w:rFonts w:hint="eastAsia" w:ascii="宋体" w:hAnsi="宋体" w:eastAsia="宋体" w:cs="宋体"/>
          <w:highlight w:val="none"/>
        </w:rPr>
        <w:fldChar w:fldCharType="separate"/>
      </w:r>
      <w:r>
        <w:rPr>
          <w:rFonts w:hint="eastAsia" w:ascii="宋体" w:hAnsi="宋体" w:eastAsia="宋体" w:cs="宋体"/>
        </w:rPr>
        <w:t>四、采购终止</w:t>
      </w:r>
      <w:r>
        <w:tab/>
      </w:r>
      <w:r>
        <w:fldChar w:fldCharType="begin"/>
      </w:r>
      <w:r>
        <w:instrText xml:space="preserve"> PAGEREF _Toc12993 \h </w:instrText>
      </w:r>
      <w:r>
        <w:fldChar w:fldCharType="separate"/>
      </w:r>
      <w:r>
        <w:t>- 12 -</w:t>
      </w:r>
      <w:r>
        <w:fldChar w:fldCharType="end"/>
      </w:r>
      <w:r>
        <w:rPr>
          <w:rFonts w:hint="eastAsia" w:ascii="宋体" w:hAnsi="宋体" w:eastAsia="宋体" w:cs="宋体"/>
          <w:color w:val="auto"/>
          <w:highlight w:val="none"/>
        </w:rPr>
        <w:fldChar w:fldCharType="end"/>
      </w:r>
    </w:p>
    <w:p w14:paraId="11102EEA">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_Toc22894 </w:instrText>
      </w:r>
      <w:r>
        <w:rPr>
          <w:rFonts w:hint="eastAsia" w:ascii="宋体" w:hAnsi="宋体" w:eastAsia="宋体" w:cs="宋体"/>
          <w:highlight w:val="none"/>
        </w:rPr>
        <w:fldChar w:fldCharType="separate"/>
      </w:r>
      <w:r>
        <w:rPr>
          <w:rFonts w:hint="eastAsia" w:ascii="宋体" w:hAnsi="宋体" w:eastAsia="宋体" w:cs="宋体"/>
          <w:bCs/>
          <w:szCs w:val="30"/>
        </w:rPr>
        <w:t>第五篇  供应商须知</w:t>
      </w:r>
      <w:r>
        <w:tab/>
      </w:r>
      <w:r>
        <w:fldChar w:fldCharType="begin"/>
      </w:r>
      <w:r>
        <w:instrText xml:space="preserve"> PAGEREF _Toc22894 \h </w:instrText>
      </w:r>
      <w:r>
        <w:fldChar w:fldCharType="separate"/>
      </w:r>
      <w:r>
        <w:t>- 13 -</w:t>
      </w:r>
      <w:r>
        <w:fldChar w:fldCharType="end"/>
      </w:r>
      <w:r>
        <w:rPr>
          <w:rFonts w:hint="eastAsia" w:ascii="宋体" w:hAnsi="宋体" w:eastAsia="宋体" w:cs="宋体"/>
          <w:color w:val="auto"/>
          <w:highlight w:val="none"/>
        </w:rPr>
        <w:fldChar w:fldCharType="end"/>
      </w:r>
    </w:p>
    <w:p w14:paraId="79AF9F85">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_Toc18715 </w:instrText>
      </w:r>
      <w:r>
        <w:rPr>
          <w:rFonts w:hint="eastAsia" w:ascii="宋体" w:hAnsi="宋体" w:eastAsia="宋体" w:cs="宋体"/>
          <w:highlight w:val="none"/>
        </w:rPr>
        <w:fldChar w:fldCharType="separate"/>
      </w:r>
      <w:r>
        <w:rPr>
          <w:rFonts w:hint="eastAsia" w:ascii="宋体" w:hAnsi="宋体" w:eastAsia="宋体" w:cs="宋体"/>
        </w:rPr>
        <w:t>一、磋商费用</w:t>
      </w:r>
      <w:r>
        <w:tab/>
      </w:r>
      <w:r>
        <w:fldChar w:fldCharType="begin"/>
      </w:r>
      <w:r>
        <w:instrText xml:space="preserve"> PAGEREF _Toc18715 \h </w:instrText>
      </w:r>
      <w:r>
        <w:fldChar w:fldCharType="separate"/>
      </w:r>
      <w:r>
        <w:t>- 13 -</w:t>
      </w:r>
      <w:r>
        <w:fldChar w:fldCharType="end"/>
      </w:r>
      <w:r>
        <w:rPr>
          <w:rFonts w:hint="eastAsia" w:ascii="宋体" w:hAnsi="宋体" w:eastAsia="宋体" w:cs="宋体"/>
          <w:color w:val="auto"/>
          <w:highlight w:val="none"/>
        </w:rPr>
        <w:fldChar w:fldCharType="end"/>
      </w:r>
    </w:p>
    <w:p w14:paraId="0B1A588D">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_Toc19304 </w:instrText>
      </w:r>
      <w:r>
        <w:rPr>
          <w:rFonts w:hint="eastAsia" w:ascii="宋体" w:hAnsi="宋体" w:eastAsia="宋体" w:cs="宋体"/>
          <w:highlight w:val="none"/>
        </w:rPr>
        <w:fldChar w:fldCharType="separate"/>
      </w:r>
      <w:r>
        <w:rPr>
          <w:rFonts w:hint="eastAsia" w:ascii="宋体" w:hAnsi="宋体" w:eastAsia="宋体" w:cs="宋体"/>
        </w:rPr>
        <w:t>二、竞争性磋商文件</w:t>
      </w:r>
      <w:r>
        <w:tab/>
      </w:r>
      <w:r>
        <w:fldChar w:fldCharType="begin"/>
      </w:r>
      <w:r>
        <w:instrText xml:space="preserve"> PAGEREF _Toc19304 \h </w:instrText>
      </w:r>
      <w:r>
        <w:fldChar w:fldCharType="separate"/>
      </w:r>
      <w:r>
        <w:t>- 13 -</w:t>
      </w:r>
      <w:r>
        <w:fldChar w:fldCharType="end"/>
      </w:r>
      <w:r>
        <w:rPr>
          <w:rFonts w:hint="eastAsia" w:ascii="宋体" w:hAnsi="宋体" w:eastAsia="宋体" w:cs="宋体"/>
          <w:color w:val="auto"/>
          <w:highlight w:val="none"/>
        </w:rPr>
        <w:fldChar w:fldCharType="end"/>
      </w:r>
    </w:p>
    <w:p w14:paraId="6A92923F">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_Toc6967 </w:instrText>
      </w:r>
      <w:r>
        <w:rPr>
          <w:rFonts w:hint="eastAsia" w:ascii="宋体" w:hAnsi="宋体" w:eastAsia="宋体" w:cs="宋体"/>
          <w:highlight w:val="none"/>
        </w:rPr>
        <w:fldChar w:fldCharType="separate"/>
      </w:r>
      <w:r>
        <w:rPr>
          <w:rFonts w:hint="eastAsia" w:ascii="宋体" w:hAnsi="宋体" w:eastAsia="宋体" w:cs="宋体"/>
        </w:rPr>
        <w:t>三、磋商要求</w:t>
      </w:r>
      <w:r>
        <w:tab/>
      </w:r>
      <w:r>
        <w:fldChar w:fldCharType="begin"/>
      </w:r>
      <w:r>
        <w:instrText xml:space="preserve"> PAGEREF _Toc6967 \h </w:instrText>
      </w:r>
      <w:r>
        <w:fldChar w:fldCharType="separate"/>
      </w:r>
      <w:r>
        <w:t>- 13 -</w:t>
      </w:r>
      <w:r>
        <w:fldChar w:fldCharType="end"/>
      </w:r>
      <w:r>
        <w:rPr>
          <w:rFonts w:hint="eastAsia" w:ascii="宋体" w:hAnsi="宋体" w:eastAsia="宋体" w:cs="宋体"/>
          <w:color w:val="auto"/>
          <w:highlight w:val="none"/>
        </w:rPr>
        <w:fldChar w:fldCharType="end"/>
      </w:r>
    </w:p>
    <w:p w14:paraId="2B4AC168">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_Toc1940 </w:instrText>
      </w:r>
      <w:r>
        <w:rPr>
          <w:rFonts w:hint="eastAsia" w:ascii="宋体" w:hAnsi="宋体" w:eastAsia="宋体" w:cs="宋体"/>
          <w:highlight w:val="none"/>
        </w:rPr>
        <w:fldChar w:fldCharType="separate"/>
      </w:r>
      <w:r>
        <w:rPr>
          <w:rFonts w:hint="eastAsia" w:ascii="宋体" w:hAnsi="宋体" w:eastAsia="宋体" w:cs="宋体"/>
        </w:rPr>
        <w:t>四、成交供应商的确认和变更</w:t>
      </w:r>
      <w:r>
        <w:tab/>
      </w:r>
      <w:r>
        <w:fldChar w:fldCharType="begin"/>
      </w:r>
      <w:r>
        <w:instrText xml:space="preserve"> PAGEREF _Toc1940 \h </w:instrText>
      </w:r>
      <w:r>
        <w:fldChar w:fldCharType="separate"/>
      </w:r>
      <w:r>
        <w:t>- 14 -</w:t>
      </w:r>
      <w:r>
        <w:fldChar w:fldCharType="end"/>
      </w:r>
      <w:r>
        <w:rPr>
          <w:rFonts w:hint="eastAsia" w:ascii="宋体" w:hAnsi="宋体" w:eastAsia="宋体" w:cs="宋体"/>
          <w:color w:val="auto"/>
          <w:highlight w:val="none"/>
        </w:rPr>
        <w:fldChar w:fldCharType="end"/>
      </w:r>
    </w:p>
    <w:p w14:paraId="16094BC2">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_Toc20301 </w:instrText>
      </w:r>
      <w:r>
        <w:rPr>
          <w:rFonts w:hint="eastAsia" w:ascii="宋体" w:hAnsi="宋体" w:eastAsia="宋体" w:cs="宋体"/>
          <w:highlight w:val="none"/>
        </w:rPr>
        <w:fldChar w:fldCharType="separate"/>
      </w:r>
      <w:r>
        <w:rPr>
          <w:rFonts w:hint="eastAsia" w:ascii="宋体" w:hAnsi="宋体" w:eastAsia="宋体" w:cs="宋体"/>
        </w:rPr>
        <w:t>五、成交通知</w:t>
      </w:r>
      <w:r>
        <w:tab/>
      </w:r>
      <w:r>
        <w:fldChar w:fldCharType="begin"/>
      </w:r>
      <w:r>
        <w:instrText xml:space="preserve"> PAGEREF _Toc20301 \h </w:instrText>
      </w:r>
      <w:r>
        <w:fldChar w:fldCharType="separate"/>
      </w:r>
      <w:r>
        <w:t>- 14 -</w:t>
      </w:r>
      <w:r>
        <w:fldChar w:fldCharType="end"/>
      </w:r>
      <w:r>
        <w:rPr>
          <w:rFonts w:hint="eastAsia" w:ascii="宋体" w:hAnsi="宋体" w:eastAsia="宋体" w:cs="宋体"/>
          <w:color w:val="auto"/>
          <w:highlight w:val="none"/>
        </w:rPr>
        <w:fldChar w:fldCharType="end"/>
      </w:r>
    </w:p>
    <w:p w14:paraId="7147E610">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_Toc12575 </w:instrText>
      </w:r>
      <w:r>
        <w:rPr>
          <w:rFonts w:hint="eastAsia" w:ascii="宋体" w:hAnsi="宋体" w:eastAsia="宋体" w:cs="宋体"/>
          <w:highlight w:val="none"/>
        </w:rPr>
        <w:fldChar w:fldCharType="separate"/>
      </w:r>
      <w:r>
        <w:rPr>
          <w:rFonts w:hint="eastAsia" w:ascii="宋体" w:hAnsi="宋体" w:eastAsia="宋体" w:cs="宋体"/>
        </w:rPr>
        <w:t>六、关于质疑和投诉</w:t>
      </w:r>
      <w:r>
        <w:tab/>
      </w:r>
      <w:r>
        <w:fldChar w:fldCharType="begin"/>
      </w:r>
      <w:r>
        <w:instrText xml:space="preserve"> PAGEREF _Toc12575 \h </w:instrText>
      </w:r>
      <w:r>
        <w:fldChar w:fldCharType="separate"/>
      </w:r>
      <w:r>
        <w:t>- 14 -</w:t>
      </w:r>
      <w:r>
        <w:fldChar w:fldCharType="end"/>
      </w:r>
      <w:r>
        <w:rPr>
          <w:rFonts w:hint="eastAsia" w:ascii="宋体" w:hAnsi="宋体" w:eastAsia="宋体" w:cs="宋体"/>
          <w:color w:val="auto"/>
          <w:highlight w:val="none"/>
        </w:rPr>
        <w:fldChar w:fldCharType="end"/>
      </w:r>
    </w:p>
    <w:p w14:paraId="30C7DE6E">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_Toc611 </w:instrText>
      </w:r>
      <w:r>
        <w:rPr>
          <w:rFonts w:hint="eastAsia" w:ascii="宋体" w:hAnsi="宋体" w:eastAsia="宋体" w:cs="宋体"/>
          <w:highlight w:val="none"/>
        </w:rPr>
        <w:fldChar w:fldCharType="separate"/>
      </w:r>
      <w:r>
        <w:rPr>
          <w:rFonts w:hint="eastAsia" w:ascii="宋体" w:hAnsi="宋体" w:eastAsia="宋体" w:cs="宋体"/>
        </w:rPr>
        <w:t>七、采购代理服务费</w:t>
      </w:r>
      <w:r>
        <w:tab/>
      </w:r>
      <w:r>
        <w:fldChar w:fldCharType="begin"/>
      </w:r>
      <w:r>
        <w:instrText xml:space="preserve"> PAGEREF _Toc611 \h </w:instrText>
      </w:r>
      <w:r>
        <w:fldChar w:fldCharType="separate"/>
      </w:r>
      <w:r>
        <w:t>- 16 -</w:t>
      </w:r>
      <w:r>
        <w:fldChar w:fldCharType="end"/>
      </w:r>
      <w:r>
        <w:rPr>
          <w:rFonts w:hint="eastAsia" w:ascii="宋体" w:hAnsi="宋体" w:eastAsia="宋体" w:cs="宋体"/>
          <w:color w:val="auto"/>
          <w:highlight w:val="none"/>
        </w:rPr>
        <w:fldChar w:fldCharType="end"/>
      </w:r>
    </w:p>
    <w:p w14:paraId="515AB0CE">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_Toc1370 </w:instrText>
      </w:r>
      <w:r>
        <w:rPr>
          <w:rFonts w:hint="eastAsia" w:ascii="宋体" w:hAnsi="宋体" w:eastAsia="宋体" w:cs="宋体"/>
          <w:highlight w:val="none"/>
        </w:rPr>
        <w:fldChar w:fldCharType="separate"/>
      </w:r>
      <w:r>
        <w:rPr>
          <w:rFonts w:hint="eastAsia" w:ascii="宋体" w:hAnsi="宋体" w:eastAsia="宋体" w:cs="宋体"/>
          <w:lang w:eastAsia="zh-CN"/>
        </w:rPr>
        <w:t>八</w:t>
      </w:r>
      <w:r>
        <w:rPr>
          <w:rFonts w:hint="eastAsia" w:ascii="宋体" w:hAnsi="宋体" w:eastAsia="宋体" w:cs="宋体"/>
        </w:rPr>
        <w:t>、签订合同</w:t>
      </w:r>
      <w:r>
        <w:tab/>
      </w:r>
      <w:r>
        <w:fldChar w:fldCharType="begin"/>
      </w:r>
      <w:r>
        <w:instrText xml:space="preserve"> PAGEREF _Toc1370 \h </w:instrText>
      </w:r>
      <w:r>
        <w:fldChar w:fldCharType="separate"/>
      </w:r>
      <w:r>
        <w:t>- 16 -</w:t>
      </w:r>
      <w:r>
        <w:fldChar w:fldCharType="end"/>
      </w:r>
      <w:r>
        <w:rPr>
          <w:rFonts w:hint="eastAsia" w:ascii="宋体" w:hAnsi="宋体" w:eastAsia="宋体" w:cs="宋体"/>
          <w:color w:val="auto"/>
          <w:highlight w:val="none"/>
        </w:rPr>
        <w:fldChar w:fldCharType="end"/>
      </w:r>
    </w:p>
    <w:p w14:paraId="42D674AC">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_Toc18272 </w:instrText>
      </w:r>
      <w:r>
        <w:rPr>
          <w:rFonts w:hint="eastAsia" w:ascii="宋体" w:hAnsi="宋体" w:eastAsia="宋体" w:cs="宋体"/>
          <w:highlight w:val="none"/>
        </w:rPr>
        <w:fldChar w:fldCharType="separate"/>
      </w:r>
      <w:r>
        <w:rPr>
          <w:rFonts w:hint="eastAsia" w:ascii="宋体" w:hAnsi="宋体" w:eastAsia="宋体" w:cs="宋体"/>
          <w:lang w:eastAsia="zh-CN"/>
        </w:rPr>
        <w:t>九</w:t>
      </w:r>
      <w:r>
        <w:rPr>
          <w:rFonts w:hint="eastAsia" w:ascii="宋体" w:hAnsi="宋体" w:eastAsia="宋体" w:cs="宋体"/>
        </w:rPr>
        <w:t>、项目验收</w:t>
      </w:r>
      <w:r>
        <w:tab/>
      </w:r>
      <w:r>
        <w:fldChar w:fldCharType="begin"/>
      </w:r>
      <w:r>
        <w:instrText xml:space="preserve"> PAGEREF _Toc18272 \h </w:instrText>
      </w:r>
      <w:r>
        <w:fldChar w:fldCharType="separate"/>
      </w:r>
      <w:r>
        <w:t>- 16 -</w:t>
      </w:r>
      <w:r>
        <w:fldChar w:fldCharType="end"/>
      </w:r>
      <w:r>
        <w:rPr>
          <w:rFonts w:hint="eastAsia" w:ascii="宋体" w:hAnsi="宋体" w:eastAsia="宋体" w:cs="宋体"/>
          <w:color w:val="auto"/>
          <w:highlight w:val="none"/>
        </w:rPr>
        <w:fldChar w:fldCharType="end"/>
      </w:r>
    </w:p>
    <w:p w14:paraId="047C6FD1">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_Toc21248 </w:instrText>
      </w:r>
      <w:r>
        <w:rPr>
          <w:rFonts w:hint="eastAsia" w:ascii="宋体" w:hAnsi="宋体" w:eastAsia="宋体" w:cs="宋体"/>
          <w:highlight w:val="none"/>
        </w:rPr>
        <w:fldChar w:fldCharType="separate"/>
      </w:r>
      <w:r>
        <w:rPr>
          <w:rFonts w:hint="eastAsia" w:ascii="宋体" w:hAnsi="宋体" w:eastAsia="宋体" w:cs="宋体"/>
          <w:szCs w:val="30"/>
          <w:highlight w:val="none"/>
        </w:rPr>
        <w:t>第六篇  合同草案条款</w:t>
      </w:r>
      <w:r>
        <w:tab/>
      </w:r>
      <w:r>
        <w:fldChar w:fldCharType="begin"/>
      </w:r>
      <w:r>
        <w:instrText xml:space="preserve"> PAGEREF _Toc21248 \h </w:instrText>
      </w:r>
      <w:r>
        <w:fldChar w:fldCharType="separate"/>
      </w:r>
      <w:r>
        <w:t>- 17 -</w:t>
      </w:r>
      <w:r>
        <w:fldChar w:fldCharType="end"/>
      </w:r>
      <w:r>
        <w:rPr>
          <w:rFonts w:hint="eastAsia" w:ascii="宋体" w:hAnsi="宋体" w:eastAsia="宋体" w:cs="宋体"/>
          <w:color w:val="auto"/>
          <w:highlight w:val="none"/>
        </w:rPr>
        <w:fldChar w:fldCharType="end"/>
      </w:r>
    </w:p>
    <w:p w14:paraId="7AC45E8D">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_Toc25528 </w:instrText>
      </w:r>
      <w:r>
        <w:rPr>
          <w:rFonts w:hint="eastAsia" w:ascii="宋体" w:hAnsi="宋体" w:eastAsia="宋体" w:cs="宋体"/>
          <w:highlight w:val="none"/>
        </w:rPr>
        <w:fldChar w:fldCharType="separate"/>
      </w:r>
      <w:r>
        <w:rPr>
          <w:rFonts w:hint="eastAsia" w:ascii="宋体" w:hAnsi="宋体" w:eastAsia="宋体" w:cs="宋体"/>
          <w:szCs w:val="30"/>
        </w:rPr>
        <w:t>第七篇  响应文件编制要求</w:t>
      </w:r>
      <w:r>
        <w:tab/>
      </w:r>
      <w:r>
        <w:fldChar w:fldCharType="begin"/>
      </w:r>
      <w:r>
        <w:instrText xml:space="preserve"> PAGEREF _Toc25528 \h </w:instrText>
      </w:r>
      <w:r>
        <w:fldChar w:fldCharType="separate"/>
      </w:r>
      <w:r>
        <w:t>- 19 -</w:t>
      </w:r>
      <w:r>
        <w:fldChar w:fldCharType="end"/>
      </w:r>
      <w:r>
        <w:rPr>
          <w:rFonts w:hint="eastAsia" w:ascii="宋体" w:hAnsi="宋体" w:eastAsia="宋体" w:cs="宋体"/>
          <w:color w:val="auto"/>
          <w:highlight w:val="none"/>
        </w:rPr>
        <w:fldChar w:fldCharType="end"/>
      </w:r>
    </w:p>
    <w:p w14:paraId="5A78E336">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_Toc23734 </w:instrText>
      </w:r>
      <w:r>
        <w:rPr>
          <w:rFonts w:hint="eastAsia" w:ascii="宋体" w:hAnsi="宋体" w:eastAsia="宋体" w:cs="宋体"/>
          <w:highlight w:val="none"/>
        </w:rPr>
        <w:fldChar w:fldCharType="separate"/>
      </w:r>
      <w:r>
        <w:rPr>
          <w:rFonts w:hint="eastAsia" w:ascii="宋体" w:hAnsi="宋体" w:eastAsia="宋体" w:cs="宋体"/>
        </w:rPr>
        <w:t>一、经济部分</w:t>
      </w:r>
      <w:r>
        <w:tab/>
      </w:r>
      <w:r>
        <w:fldChar w:fldCharType="begin"/>
      </w:r>
      <w:r>
        <w:instrText xml:space="preserve"> PAGEREF _Toc23734 \h </w:instrText>
      </w:r>
      <w:r>
        <w:fldChar w:fldCharType="separate"/>
      </w:r>
      <w:r>
        <w:t>- 20 -</w:t>
      </w:r>
      <w:r>
        <w:fldChar w:fldCharType="end"/>
      </w:r>
      <w:r>
        <w:rPr>
          <w:rFonts w:hint="eastAsia" w:ascii="宋体" w:hAnsi="宋体" w:eastAsia="宋体" w:cs="宋体"/>
          <w:color w:val="auto"/>
          <w:highlight w:val="none"/>
        </w:rPr>
        <w:fldChar w:fldCharType="end"/>
      </w:r>
    </w:p>
    <w:p w14:paraId="18A25C90">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_Toc24188 </w:instrText>
      </w:r>
      <w:r>
        <w:rPr>
          <w:rFonts w:hint="eastAsia" w:ascii="宋体" w:hAnsi="宋体" w:eastAsia="宋体" w:cs="宋体"/>
          <w:highlight w:val="none"/>
        </w:rPr>
        <w:fldChar w:fldCharType="separate"/>
      </w:r>
      <w:r>
        <w:rPr>
          <w:rFonts w:hint="eastAsia" w:ascii="宋体" w:hAnsi="宋体" w:eastAsia="宋体" w:cs="宋体"/>
        </w:rPr>
        <w:t>二、</w:t>
      </w:r>
      <w:r>
        <w:rPr>
          <w:rFonts w:hint="eastAsia" w:ascii="宋体" w:hAnsi="宋体" w:eastAsia="宋体" w:cs="宋体"/>
          <w:lang w:val="en-US" w:eastAsia="zh-CN"/>
        </w:rPr>
        <w:t>服务</w:t>
      </w:r>
      <w:r>
        <w:rPr>
          <w:rFonts w:hint="eastAsia" w:ascii="宋体" w:hAnsi="宋体" w:eastAsia="宋体" w:cs="宋体"/>
        </w:rPr>
        <w:t>部分</w:t>
      </w:r>
      <w:r>
        <w:tab/>
      </w:r>
      <w:r>
        <w:fldChar w:fldCharType="begin"/>
      </w:r>
      <w:r>
        <w:instrText xml:space="preserve"> PAGEREF _Toc24188 \h </w:instrText>
      </w:r>
      <w:r>
        <w:fldChar w:fldCharType="separate"/>
      </w:r>
      <w:r>
        <w:t>- 21 -</w:t>
      </w:r>
      <w:r>
        <w:fldChar w:fldCharType="end"/>
      </w:r>
      <w:r>
        <w:rPr>
          <w:rFonts w:hint="eastAsia" w:ascii="宋体" w:hAnsi="宋体" w:eastAsia="宋体" w:cs="宋体"/>
          <w:color w:val="auto"/>
          <w:highlight w:val="none"/>
        </w:rPr>
        <w:fldChar w:fldCharType="end"/>
      </w:r>
    </w:p>
    <w:p w14:paraId="3904CEED">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_Toc2142 </w:instrText>
      </w:r>
      <w:r>
        <w:rPr>
          <w:rFonts w:hint="eastAsia" w:ascii="宋体" w:hAnsi="宋体" w:eastAsia="宋体" w:cs="宋体"/>
          <w:highlight w:val="none"/>
        </w:rPr>
        <w:fldChar w:fldCharType="separate"/>
      </w:r>
      <w:r>
        <w:rPr>
          <w:rFonts w:hint="eastAsia" w:ascii="宋体" w:hAnsi="宋体" w:eastAsia="宋体" w:cs="宋体"/>
        </w:rPr>
        <w:t>三、商务部分</w:t>
      </w:r>
      <w:r>
        <w:tab/>
      </w:r>
      <w:r>
        <w:fldChar w:fldCharType="begin"/>
      </w:r>
      <w:r>
        <w:instrText xml:space="preserve"> PAGEREF _Toc2142 \h </w:instrText>
      </w:r>
      <w:r>
        <w:fldChar w:fldCharType="separate"/>
      </w:r>
      <w:r>
        <w:t>- 23 -</w:t>
      </w:r>
      <w:r>
        <w:fldChar w:fldCharType="end"/>
      </w:r>
      <w:r>
        <w:rPr>
          <w:rFonts w:hint="eastAsia" w:ascii="宋体" w:hAnsi="宋体" w:eastAsia="宋体" w:cs="宋体"/>
          <w:color w:val="auto"/>
          <w:highlight w:val="none"/>
        </w:rPr>
        <w:fldChar w:fldCharType="end"/>
      </w:r>
    </w:p>
    <w:p w14:paraId="75F1F189">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_Toc23755 </w:instrText>
      </w:r>
      <w:r>
        <w:rPr>
          <w:rFonts w:hint="eastAsia" w:ascii="宋体" w:hAnsi="宋体" w:eastAsia="宋体" w:cs="宋体"/>
          <w:highlight w:val="none"/>
        </w:rPr>
        <w:fldChar w:fldCharType="separate"/>
      </w:r>
      <w:r>
        <w:rPr>
          <w:rFonts w:hint="eastAsia" w:ascii="宋体" w:hAnsi="宋体" w:eastAsia="宋体" w:cs="宋体"/>
        </w:rPr>
        <w:t>四、资格条件</w:t>
      </w:r>
      <w:r>
        <w:tab/>
      </w:r>
      <w:r>
        <w:fldChar w:fldCharType="begin"/>
      </w:r>
      <w:r>
        <w:instrText xml:space="preserve"> PAGEREF _Toc23755 \h </w:instrText>
      </w:r>
      <w:r>
        <w:fldChar w:fldCharType="separate"/>
      </w:r>
      <w:r>
        <w:t>- 25 -</w:t>
      </w:r>
      <w:r>
        <w:fldChar w:fldCharType="end"/>
      </w:r>
      <w:r>
        <w:rPr>
          <w:rFonts w:hint="eastAsia" w:ascii="宋体" w:hAnsi="宋体" w:eastAsia="宋体" w:cs="宋体"/>
          <w:color w:val="auto"/>
          <w:highlight w:val="none"/>
        </w:rPr>
        <w:fldChar w:fldCharType="end"/>
      </w:r>
    </w:p>
    <w:p w14:paraId="42286A64">
      <w:pPr>
        <w:pStyle w:val="21"/>
        <w:tabs>
          <w:tab w:val="right" w:leader="dot" w:pos="9412"/>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_Toc2617 </w:instrText>
      </w:r>
      <w:r>
        <w:rPr>
          <w:rFonts w:hint="eastAsia" w:ascii="宋体" w:hAnsi="宋体" w:eastAsia="宋体" w:cs="宋体"/>
          <w:highlight w:val="none"/>
        </w:rPr>
        <w:fldChar w:fldCharType="separate"/>
      </w:r>
      <w:r>
        <w:rPr>
          <w:rFonts w:hint="eastAsia" w:ascii="宋体" w:hAnsi="宋体" w:eastAsia="宋体" w:cs="宋体"/>
          <w:highlight w:val="none"/>
        </w:rPr>
        <w:t>五、其他资料</w:t>
      </w:r>
      <w:r>
        <w:tab/>
      </w:r>
      <w:r>
        <w:fldChar w:fldCharType="begin"/>
      </w:r>
      <w:r>
        <w:instrText xml:space="preserve"> PAGEREF _Toc2617 \h </w:instrText>
      </w:r>
      <w:r>
        <w:fldChar w:fldCharType="separate"/>
      </w:r>
      <w:r>
        <w:t>- 29 -</w:t>
      </w:r>
      <w:r>
        <w:fldChar w:fldCharType="end"/>
      </w:r>
      <w:r>
        <w:rPr>
          <w:rFonts w:hint="eastAsia" w:ascii="宋体" w:hAnsi="宋体" w:eastAsia="宋体" w:cs="宋体"/>
          <w:color w:val="auto"/>
          <w:highlight w:val="none"/>
        </w:rPr>
        <w:fldChar w:fldCharType="end"/>
      </w:r>
    </w:p>
    <w:p w14:paraId="772A7D41">
      <w:pPr>
        <w:pStyle w:val="21"/>
        <w:tabs>
          <w:tab w:val="right" w:leader="dot" w:pos="9402"/>
        </w:tabs>
        <w:ind w:left="640"/>
        <w:jc w:val="center"/>
        <w:rPr>
          <w:rFonts w:hint="eastAsia" w:ascii="宋体" w:hAnsi="宋体" w:eastAsia="宋体" w:cs="宋体"/>
          <w:color w:val="auto"/>
          <w:sz w:val="24"/>
        </w:rPr>
        <w:sectPr>
          <w:headerReference r:id="rId4" w:type="default"/>
          <w:footerReference r:id="rId5" w:type="default"/>
          <w:pgSz w:w="11907" w:h="16840"/>
          <w:pgMar w:top="1134" w:right="1191" w:bottom="1134" w:left="1304" w:header="851" w:footer="992" w:gutter="0"/>
          <w:pgNumType w:fmt="numberInDash" w:start="1"/>
          <w:cols w:space="720" w:num="1"/>
          <w:docGrid w:linePitch="381" w:charSpace="-5735"/>
        </w:sectPr>
      </w:pPr>
      <w:r>
        <w:rPr>
          <w:rFonts w:hint="eastAsia" w:ascii="宋体" w:hAnsi="宋体" w:eastAsia="宋体" w:cs="宋体"/>
          <w:color w:val="auto"/>
          <w:highlight w:val="none"/>
        </w:rPr>
        <w:fldChar w:fldCharType="end"/>
      </w:r>
    </w:p>
    <w:p w14:paraId="7A902D8C">
      <w:pPr>
        <w:pStyle w:val="3"/>
        <w:spacing w:line="360" w:lineRule="auto"/>
        <w:jc w:val="center"/>
        <w:rPr>
          <w:rFonts w:hint="eastAsia" w:ascii="宋体" w:hAnsi="宋体" w:eastAsia="宋体" w:cs="宋体"/>
          <w:b w:val="0"/>
          <w:color w:val="auto"/>
          <w:szCs w:val="30"/>
        </w:rPr>
      </w:pPr>
      <w:bookmarkStart w:id="16" w:name="_Toc12789052"/>
      <w:bookmarkStart w:id="17" w:name="_Toc76462316"/>
      <w:bookmarkStart w:id="18" w:name="_Toc23287"/>
      <w:bookmarkStart w:id="19" w:name="_Toc11641050"/>
      <w:r>
        <w:rPr>
          <w:rFonts w:hint="eastAsia" w:ascii="宋体" w:hAnsi="宋体" w:eastAsia="宋体" w:cs="宋体"/>
          <w:b w:val="0"/>
          <w:color w:val="auto"/>
          <w:sz w:val="36"/>
          <w:szCs w:val="30"/>
        </w:rPr>
        <w:t>第一篇  采购邀请书</w:t>
      </w:r>
      <w:bookmarkEnd w:id="16"/>
      <w:bookmarkEnd w:id="17"/>
      <w:bookmarkEnd w:id="18"/>
      <w:bookmarkEnd w:id="19"/>
    </w:p>
    <w:p w14:paraId="0CE04B77">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u w:val="single"/>
          <w:lang w:eastAsia="zh-CN"/>
        </w:rPr>
        <w:t>华地众信工程项目管理有限公司</w:t>
      </w:r>
      <w:r>
        <w:rPr>
          <w:rFonts w:hint="eastAsia" w:ascii="宋体" w:hAnsi="宋体" w:eastAsia="宋体" w:cs="宋体"/>
          <w:color w:val="auto"/>
          <w:sz w:val="24"/>
        </w:rPr>
        <w:t>（以下简称：采购代理机构）接受</w:t>
      </w:r>
      <w:r>
        <w:rPr>
          <w:rFonts w:hint="eastAsia" w:ascii="宋体" w:hAnsi="宋体" w:eastAsia="宋体" w:cs="宋体"/>
          <w:color w:val="auto"/>
          <w:sz w:val="24"/>
          <w:u w:val="single"/>
          <w:lang w:eastAsia="zh-CN"/>
        </w:rPr>
        <w:t>重庆政协文史馆（重庆市政协书画院）</w:t>
      </w:r>
      <w:r>
        <w:rPr>
          <w:rFonts w:hint="eastAsia" w:ascii="宋体" w:hAnsi="宋体" w:eastAsia="宋体" w:cs="宋体"/>
          <w:color w:val="auto"/>
          <w:sz w:val="24"/>
        </w:rPr>
        <w:t>（以下简称：采购人）的委托，对</w:t>
      </w:r>
      <w:r>
        <w:rPr>
          <w:rFonts w:hint="eastAsia" w:ascii="宋体" w:hAnsi="宋体" w:eastAsia="宋体" w:cs="宋体"/>
          <w:color w:val="auto"/>
          <w:sz w:val="24"/>
          <w:u w:val="single"/>
          <w:lang w:eastAsia="zh-CN"/>
        </w:rPr>
        <w:t>重庆市三线建设文史资料专辑出版服务</w:t>
      </w:r>
      <w:r>
        <w:rPr>
          <w:rFonts w:hint="eastAsia" w:ascii="宋体" w:hAnsi="宋体" w:eastAsia="宋体" w:cs="宋体"/>
          <w:color w:val="auto"/>
          <w:sz w:val="24"/>
        </w:rPr>
        <w:t>进行竞争性磋商采购。欢迎有资格的供应商前来参与磋商。</w:t>
      </w:r>
    </w:p>
    <w:p w14:paraId="7B2308A3">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20" w:name="_Toc317775175"/>
      <w:bookmarkStart w:id="21" w:name="_Toc76462317"/>
      <w:bookmarkStart w:id="22" w:name="_Toc1773"/>
      <w:bookmarkStart w:id="23" w:name="_Toc313893526"/>
      <w:r>
        <w:rPr>
          <w:rFonts w:hint="eastAsia" w:ascii="宋体" w:hAnsi="宋体" w:eastAsia="宋体" w:cs="宋体"/>
          <w:color w:val="auto"/>
          <w:sz w:val="24"/>
        </w:rPr>
        <w:t>一、竞争性磋商内容</w:t>
      </w:r>
      <w:bookmarkEnd w:id="20"/>
      <w:bookmarkEnd w:id="21"/>
      <w:bookmarkEnd w:id="22"/>
      <w:bookmarkEnd w:id="23"/>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5"/>
        <w:gridCol w:w="1852"/>
        <w:gridCol w:w="1793"/>
        <w:gridCol w:w="1785"/>
      </w:tblGrid>
      <w:tr w14:paraId="03D5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075" w:type="pct"/>
            <w:tcBorders>
              <w:top w:val="single" w:color="auto" w:sz="4" w:space="0"/>
              <w:left w:val="single" w:color="auto" w:sz="4" w:space="0"/>
              <w:right w:val="single" w:color="auto" w:sz="4" w:space="0"/>
            </w:tcBorders>
            <w:vAlign w:val="center"/>
          </w:tcPr>
          <w:p w14:paraId="55226BBF">
            <w:pPr>
              <w:widowControl/>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项目名称</w:t>
            </w:r>
          </w:p>
        </w:tc>
        <w:tc>
          <w:tcPr>
            <w:tcW w:w="997" w:type="pct"/>
            <w:tcBorders>
              <w:top w:val="single" w:color="auto" w:sz="4" w:space="0"/>
              <w:left w:val="single" w:color="auto" w:sz="4" w:space="0"/>
              <w:right w:val="single" w:color="auto" w:sz="4" w:space="0"/>
            </w:tcBorders>
            <w:vAlign w:val="center"/>
          </w:tcPr>
          <w:p w14:paraId="5F0BABD7">
            <w:pPr>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最高限价（元）</w:t>
            </w:r>
          </w:p>
        </w:tc>
        <w:tc>
          <w:tcPr>
            <w:tcW w:w="965" w:type="pct"/>
            <w:tcBorders>
              <w:top w:val="single" w:color="auto" w:sz="4" w:space="0"/>
              <w:left w:val="single" w:color="auto" w:sz="4" w:space="0"/>
              <w:right w:val="single" w:color="auto" w:sz="4" w:space="0"/>
            </w:tcBorders>
            <w:vAlign w:val="center"/>
          </w:tcPr>
          <w:p w14:paraId="0BEA8B24">
            <w:pPr>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磋商保证金</w:t>
            </w:r>
          </w:p>
          <w:p w14:paraId="109E43D9">
            <w:pPr>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（元）</w:t>
            </w:r>
          </w:p>
        </w:tc>
        <w:tc>
          <w:tcPr>
            <w:tcW w:w="961" w:type="pct"/>
            <w:tcBorders>
              <w:top w:val="single" w:color="auto" w:sz="4" w:space="0"/>
              <w:left w:val="single" w:color="auto" w:sz="4" w:space="0"/>
              <w:right w:val="single" w:color="auto" w:sz="4" w:space="0"/>
            </w:tcBorders>
            <w:vAlign w:val="center"/>
          </w:tcPr>
          <w:p w14:paraId="7B9551C9">
            <w:pPr>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成交供应商数量（名）</w:t>
            </w:r>
          </w:p>
        </w:tc>
      </w:tr>
      <w:tr w14:paraId="5F4A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075" w:type="pct"/>
            <w:tcBorders>
              <w:top w:val="single" w:color="auto" w:sz="4" w:space="0"/>
              <w:left w:val="single" w:color="auto" w:sz="4" w:space="0"/>
              <w:bottom w:val="single" w:color="auto" w:sz="4" w:space="0"/>
              <w:right w:val="single" w:color="auto" w:sz="4" w:space="0"/>
            </w:tcBorders>
            <w:vAlign w:val="center"/>
          </w:tcPr>
          <w:p w14:paraId="035426FA">
            <w:pPr>
              <w:widowControl/>
              <w:jc w:val="center"/>
              <w:rPr>
                <w:rFonts w:hint="eastAsia" w:ascii="宋体" w:hAnsi="宋体" w:eastAsia="宋体" w:cs="宋体"/>
                <w:color w:val="auto"/>
                <w:kern w:val="0"/>
                <w:sz w:val="24"/>
                <w:lang w:eastAsia="zh-CN"/>
              </w:rPr>
            </w:pPr>
            <w:bookmarkStart w:id="24" w:name="_Hlk344477914"/>
            <w:r>
              <w:rPr>
                <w:rFonts w:hint="eastAsia" w:ascii="宋体" w:hAnsi="宋体" w:eastAsia="宋体" w:cs="宋体"/>
                <w:color w:val="auto"/>
                <w:kern w:val="0"/>
                <w:sz w:val="24"/>
                <w:lang w:eastAsia="zh-CN"/>
              </w:rPr>
              <w:t>重庆市三线建设文史资料专辑出版服务</w:t>
            </w:r>
          </w:p>
        </w:tc>
        <w:tc>
          <w:tcPr>
            <w:tcW w:w="997" w:type="pct"/>
            <w:tcBorders>
              <w:top w:val="single" w:color="auto" w:sz="4" w:space="0"/>
              <w:left w:val="single" w:color="auto" w:sz="4" w:space="0"/>
              <w:bottom w:val="single" w:color="auto" w:sz="4" w:space="0"/>
              <w:right w:val="single" w:color="auto" w:sz="4" w:space="0"/>
            </w:tcBorders>
            <w:shd w:val="clear" w:color="auto" w:fill="FFFFFF"/>
            <w:vAlign w:val="center"/>
          </w:tcPr>
          <w:p w14:paraId="2AEFC0E4">
            <w:pPr>
              <w:keepNext w:val="0"/>
              <w:keepLines w:val="0"/>
              <w:widowControl/>
              <w:suppressLineNumbers w:val="0"/>
              <w:jc w:val="center"/>
              <w:textAlignment w:val="center"/>
              <w:rPr>
                <w:rFonts w:hint="default" w:ascii="微软雅黑" w:hAnsi="微软雅黑" w:eastAsia="微软雅黑" w:cs="微软雅黑"/>
                <w:i w:val="0"/>
                <w:iCs w:val="0"/>
                <w:color w:val="auto"/>
                <w:kern w:val="2"/>
                <w:sz w:val="36"/>
                <w:szCs w:val="36"/>
                <w:u w:val="none"/>
                <w:lang w:val="en-US" w:eastAsia="zh-CN" w:bidi="ar-SA"/>
              </w:rPr>
            </w:pPr>
            <w:r>
              <w:rPr>
                <w:rFonts w:hint="eastAsia" w:ascii="宋体" w:hAnsi="宋体" w:eastAsia="宋体" w:cs="宋体"/>
                <w:color w:val="auto"/>
                <w:kern w:val="0"/>
                <w:sz w:val="24"/>
                <w:lang w:val="en-US" w:eastAsia="zh-CN"/>
              </w:rPr>
              <w:t>180000.00</w:t>
            </w:r>
          </w:p>
        </w:tc>
        <w:tc>
          <w:tcPr>
            <w:tcW w:w="965" w:type="pct"/>
            <w:tcBorders>
              <w:top w:val="single" w:color="auto" w:sz="4" w:space="0"/>
              <w:left w:val="single" w:color="auto" w:sz="4" w:space="0"/>
              <w:bottom w:val="single" w:color="auto" w:sz="4" w:space="0"/>
              <w:right w:val="single" w:color="auto" w:sz="4" w:space="0"/>
            </w:tcBorders>
            <w:vAlign w:val="center"/>
          </w:tcPr>
          <w:p w14:paraId="2EF8AE4D">
            <w:pPr>
              <w:widowControl/>
              <w:jc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3600</w:t>
            </w:r>
          </w:p>
        </w:tc>
        <w:tc>
          <w:tcPr>
            <w:tcW w:w="961" w:type="pct"/>
            <w:tcBorders>
              <w:top w:val="single" w:color="auto" w:sz="4" w:space="0"/>
              <w:left w:val="single" w:color="auto" w:sz="4" w:space="0"/>
              <w:bottom w:val="single" w:color="auto" w:sz="4" w:space="0"/>
              <w:right w:val="single" w:color="auto" w:sz="4" w:space="0"/>
            </w:tcBorders>
            <w:vAlign w:val="center"/>
          </w:tcPr>
          <w:p w14:paraId="46638D17">
            <w:pPr>
              <w:widowControl/>
              <w:jc w:val="center"/>
              <w:rPr>
                <w:rFonts w:hint="eastAsia" w:ascii="宋体" w:hAnsi="宋体" w:eastAsia="宋体" w:cs="宋体"/>
                <w:color w:val="auto"/>
                <w:kern w:val="0"/>
                <w:sz w:val="24"/>
              </w:rPr>
            </w:pPr>
            <w:r>
              <w:rPr>
                <w:rFonts w:hint="eastAsia" w:ascii="宋体" w:hAnsi="宋体" w:eastAsia="宋体" w:cs="宋体"/>
                <w:color w:val="auto"/>
                <w:kern w:val="0"/>
                <w:sz w:val="24"/>
              </w:rPr>
              <w:t>1</w:t>
            </w:r>
          </w:p>
        </w:tc>
      </w:tr>
      <w:bookmarkEnd w:id="24"/>
    </w:tbl>
    <w:p w14:paraId="0B0B8548">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25" w:name="_Toc76462318"/>
      <w:bookmarkStart w:id="26" w:name="_Toc14014"/>
      <w:bookmarkStart w:id="27" w:name="_Toc373860293"/>
      <w:bookmarkStart w:id="28" w:name="_Toc317775178"/>
      <w:r>
        <w:rPr>
          <w:rFonts w:hint="eastAsia" w:ascii="宋体" w:hAnsi="宋体" w:eastAsia="宋体" w:cs="宋体"/>
          <w:color w:val="auto"/>
          <w:sz w:val="24"/>
        </w:rPr>
        <w:t>二、资金来源</w:t>
      </w:r>
      <w:bookmarkEnd w:id="25"/>
      <w:bookmarkEnd w:id="26"/>
    </w:p>
    <w:p w14:paraId="7D10DC49">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财政资金</w:t>
      </w:r>
      <w:r>
        <w:rPr>
          <w:rFonts w:hint="eastAsia" w:ascii="宋体" w:hAnsi="宋体" w:eastAsia="宋体" w:cs="宋体"/>
          <w:color w:val="auto"/>
          <w:sz w:val="24"/>
        </w:rPr>
        <w:t>。</w:t>
      </w:r>
    </w:p>
    <w:p w14:paraId="2C1251AE">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29" w:name="_Toc26271"/>
      <w:bookmarkStart w:id="30" w:name="_Toc25483"/>
      <w:bookmarkStart w:id="31" w:name="_Toc76462319"/>
      <w:bookmarkStart w:id="32" w:name="_Toc76462320"/>
      <w:r>
        <w:rPr>
          <w:rFonts w:hint="eastAsia" w:ascii="宋体" w:hAnsi="宋体" w:eastAsia="宋体" w:cs="宋体"/>
          <w:color w:val="auto"/>
          <w:sz w:val="24"/>
        </w:rPr>
        <w:t>三、供应商资格条件</w:t>
      </w:r>
      <w:bookmarkEnd w:id="29"/>
      <w:bookmarkEnd w:id="30"/>
      <w:bookmarkEnd w:id="31"/>
    </w:p>
    <w:p w14:paraId="51AE3DC9">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（一）满足《中华人民共和国政府采购法》第二十二条规定；</w:t>
      </w:r>
    </w:p>
    <w:p w14:paraId="3FD075ED">
      <w:pPr>
        <w:spacing w:line="40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rPr>
        <w:t>（二）落实政府采购政策需满足的资格要求：</w:t>
      </w:r>
      <w:r>
        <w:rPr>
          <w:rFonts w:hint="eastAsia" w:ascii="宋体" w:hAnsi="宋体" w:eastAsia="宋体" w:cs="宋体"/>
          <w:color w:val="auto"/>
          <w:sz w:val="24"/>
          <w:lang w:val="en-US" w:eastAsia="zh-CN"/>
        </w:rPr>
        <w:t>无</w:t>
      </w:r>
      <w:r>
        <w:rPr>
          <w:rFonts w:hint="eastAsia" w:ascii="宋体" w:hAnsi="宋体" w:eastAsia="宋体" w:cs="宋体"/>
          <w:color w:val="auto"/>
          <w:sz w:val="24"/>
          <w:highlight w:val="none"/>
          <w:lang w:eastAsia="zh-CN"/>
        </w:rPr>
        <w:t>；</w:t>
      </w:r>
    </w:p>
    <w:p w14:paraId="5F42947E">
      <w:pPr>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（三）本项目的特定资格要求：</w:t>
      </w:r>
      <w:r>
        <w:rPr>
          <w:rFonts w:hint="eastAsia" w:ascii="宋体" w:hAnsi="宋体" w:eastAsia="宋体" w:cs="宋体"/>
          <w:color w:val="auto"/>
          <w:sz w:val="24"/>
          <w:highlight w:val="none"/>
          <w:lang w:val="en-US" w:eastAsia="zh-CN"/>
        </w:rPr>
        <w:t>供应商须具备相关主管部门颁发有效的《图书出版许可证》</w:t>
      </w:r>
      <w:r>
        <w:rPr>
          <w:rFonts w:hint="eastAsia" w:ascii="宋体" w:hAnsi="宋体" w:eastAsia="宋体" w:cs="宋体"/>
          <w:color w:val="auto"/>
          <w:sz w:val="24"/>
          <w:highlight w:val="none"/>
          <w:lang w:eastAsia="zh-CN"/>
        </w:rPr>
        <w:t>。</w:t>
      </w:r>
    </w:p>
    <w:p w14:paraId="4D39AA7E">
      <w:pPr>
        <w:pStyle w:val="3"/>
        <w:adjustRightInd w:val="0"/>
        <w:snapToGrid w:val="0"/>
        <w:spacing w:before="0" w:after="0" w:line="400" w:lineRule="exact"/>
        <w:ind w:firstLine="482" w:firstLineChars="200"/>
        <w:rPr>
          <w:rFonts w:hint="eastAsia" w:ascii="宋体" w:hAnsi="宋体" w:eastAsia="宋体" w:cs="宋体"/>
          <w:color w:val="auto"/>
          <w:sz w:val="24"/>
          <w:highlight w:val="none"/>
        </w:rPr>
      </w:pPr>
      <w:bookmarkStart w:id="33" w:name="_Toc18862"/>
      <w:r>
        <w:rPr>
          <w:rFonts w:hint="eastAsia" w:ascii="宋体" w:hAnsi="宋体" w:eastAsia="宋体" w:cs="宋体"/>
          <w:color w:val="auto"/>
          <w:sz w:val="24"/>
          <w:highlight w:val="none"/>
        </w:rPr>
        <w:t>四、磋商有关说明</w:t>
      </w:r>
      <w:bookmarkEnd w:id="27"/>
      <w:bookmarkEnd w:id="32"/>
      <w:bookmarkEnd w:id="33"/>
    </w:p>
    <w:p w14:paraId="649D2AC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）凡有意参加磋商的供应商</w:t>
      </w:r>
      <w:r>
        <w:rPr>
          <w:rFonts w:hint="eastAsia" w:ascii="宋体" w:hAnsi="宋体" w:eastAsia="宋体" w:cs="宋体"/>
          <w:color w:val="auto"/>
          <w:sz w:val="24"/>
        </w:rPr>
        <w:t>，请在</w:t>
      </w:r>
      <w:r>
        <w:rPr>
          <w:rFonts w:hint="eastAsia" w:ascii="宋体" w:hAnsi="宋体" w:eastAsia="宋体" w:cs="宋体"/>
          <w:color w:val="auto"/>
          <w:sz w:val="24"/>
          <w:lang w:eastAsia="zh-CN"/>
        </w:rPr>
        <w:t>重庆政协官方网站（http://www.cqzx.gov.cn/）</w:t>
      </w:r>
      <w:r>
        <w:rPr>
          <w:rFonts w:hint="eastAsia" w:ascii="宋体" w:hAnsi="宋体" w:eastAsia="宋体" w:cs="宋体"/>
          <w:color w:val="auto"/>
          <w:sz w:val="24"/>
        </w:rPr>
        <w:t>下载或到采购代理机构处领取本项目竞争性磋商文件以及澄清等磋商前公布的所有项目资料，无论供应商下载或领取与否，均视为已知晓所有磋商实质性要求内容。</w:t>
      </w:r>
    </w:p>
    <w:p w14:paraId="2A46E6FD">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二</w:t>
      </w:r>
      <w:r>
        <w:rPr>
          <w:rFonts w:hint="eastAsia" w:ascii="宋体" w:hAnsi="宋体" w:eastAsia="宋体" w:cs="宋体"/>
          <w:color w:val="auto"/>
          <w:sz w:val="24"/>
        </w:rPr>
        <w:t>）竞争性磋商公告期限：自采购公告发布之日（2026年</w:t>
      </w:r>
      <w:r>
        <w:rPr>
          <w:rFonts w:hint="eastAsia" w:ascii="宋体" w:hAnsi="宋体" w:eastAsia="宋体" w:cs="宋体"/>
          <w:color w:val="auto"/>
          <w:sz w:val="24"/>
          <w:lang w:val="en-US" w:eastAsia="zh-CN"/>
        </w:rPr>
        <w:t>9</w:t>
      </w:r>
      <w:r>
        <w:rPr>
          <w:rFonts w:hint="eastAsia" w:ascii="宋体" w:hAnsi="宋体" w:eastAsia="宋体" w:cs="宋体"/>
          <w:color w:val="auto"/>
          <w:sz w:val="24"/>
        </w:rPr>
        <w:t>月</w:t>
      </w:r>
      <w:r>
        <w:rPr>
          <w:rFonts w:hint="eastAsia" w:ascii="宋体" w:hAnsi="宋体" w:eastAsia="宋体" w:cs="宋体"/>
          <w:color w:val="auto"/>
          <w:sz w:val="24"/>
          <w:lang w:val="en-US" w:eastAsia="zh-CN"/>
        </w:rPr>
        <w:t>20</w:t>
      </w:r>
      <w:r>
        <w:rPr>
          <w:rFonts w:hint="eastAsia" w:ascii="宋体" w:hAnsi="宋体" w:eastAsia="宋体" w:cs="宋体"/>
          <w:color w:val="auto"/>
          <w:sz w:val="24"/>
        </w:rPr>
        <w:t>日）起</w:t>
      </w:r>
      <w:r>
        <w:rPr>
          <w:rFonts w:hint="eastAsia" w:ascii="宋体" w:hAnsi="宋体" w:eastAsia="宋体" w:cs="宋体"/>
          <w:color w:val="auto"/>
          <w:sz w:val="24"/>
          <w:lang w:val="en-US" w:eastAsia="zh-CN"/>
        </w:rPr>
        <w:t>三</w:t>
      </w:r>
      <w:r>
        <w:rPr>
          <w:rFonts w:hint="eastAsia" w:ascii="宋体" w:hAnsi="宋体" w:eastAsia="宋体" w:cs="宋体"/>
          <w:color w:val="auto"/>
          <w:sz w:val="24"/>
        </w:rPr>
        <w:t>个工作日。</w:t>
      </w:r>
    </w:p>
    <w:p w14:paraId="185FB63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三</w:t>
      </w:r>
      <w:r>
        <w:rPr>
          <w:rFonts w:hint="eastAsia" w:ascii="宋体" w:hAnsi="宋体" w:eastAsia="宋体" w:cs="宋体"/>
          <w:color w:val="auto"/>
          <w:sz w:val="24"/>
        </w:rPr>
        <w:t>）竞争性磋商文件发售期限：</w:t>
      </w:r>
    </w:p>
    <w:p w14:paraId="678BBBF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1.竞争性磋商文件发售期：2026年</w:t>
      </w:r>
      <w:r>
        <w:rPr>
          <w:rFonts w:hint="eastAsia" w:ascii="宋体" w:hAnsi="宋体" w:eastAsia="宋体" w:cs="宋体"/>
          <w:color w:val="auto"/>
          <w:sz w:val="24"/>
          <w:lang w:val="en-US" w:eastAsia="zh-CN"/>
        </w:rPr>
        <w:t>9</w:t>
      </w:r>
      <w:r>
        <w:rPr>
          <w:rFonts w:hint="eastAsia" w:ascii="宋体" w:hAnsi="宋体" w:eastAsia="宋体" w:cs="宋体"/>
          <w:color w:val="auto"/>
          <w:sz w:val="24"/>
        </w:rPr>
        <w:t>月</w:t>
      </w:r>
      <w:r>
        <w:rPr>
          <w:rFonts w:hint="eastAsia" w:ascii="宋体" w:hAnsi="宋体" w:eastAsia="宋体" w:cs="宋体"/>
          <w:color w:val="auto"/>
          <w:sz w:val="24"/>
          <w:lang w:val="en-US" w:eastAsia="zh-CN"/>
        </w:rPr>
        <w:t>20</w:t>
      </w:r>
      <w:r>
        <w:rPr>
          <w:rFonts w:hint="eastAsia" w:ascii="宋体" w:hAnsi="宋体" w:eastAsia="宋体" w:cs="宋体"/>
          <w:color w:val="auto"/>
          <w:sz w:val="24"/>
        </w:rPr>
        <w:t>日</w:t>
      </w:r>
      <w:r>
        <w:rPr>
          <w:rFonts w:hint="eastAsia" w:ascii="宋体" w:hAnsi="宋体" w:eastAsia="宋体" w:cs="宋体"/>
          <w:color w:val="auto"/>
          <w:sz w:val="24"/>
          <w:lang w:val="en-US" w:eastAsia="zh-CN"/>
        </w:rPr>
        <w:t>至</w:t>
      </w:r>
      <w:r>
        <w:rPr>
          <w:rFonts w:hint="eastAsia" w:ascii="宋体" w:hAnsi="宋体" w:eastAsia="宋体" w:cs="宋体"/>
          <w:color w:val="auto"/>
          <w:sz w:val="24"/>
        </w:rPr>
        <w:t>2026年</w:t>
      </w:r>
      <w:r>
        <w:rPr>
          <w:rFonts w:hint="eastAsia" w:ascii="宋体" w:hAnsi="宋体" w:eastAsia="宋体" w:cs="宋体"/>
          <w:color w:val="auto"/>
          <w:sz w:val="24"/>
          <w:lang w:val="en-US" w:eastAsia="zh-CN"/>
        </w:rPr>
        <w:t>9</w:t>
      </w:r>
      <w:r>
        <w:rPr>
          <w:rFonts w:hint="eastAsia" w:ascii="宋体" w:hAnsi="宋体" w:eastAsia="宋体" w:cs="宋体"/>
          <w:color w:val="auto"/>
          <w:sz w:val="24"/>
        </w:rPr>
        <w:t>月</w:t>
      </w:r>
      <w:r>
        <w:rPr>
          <w:rFonts w:hint="eastAsia" w:ascii="宋体" w:hAnsi="宋体" w:eastAsia="宋体" w:cs="宋体"/>
          <w:color w:val="auto"/>
          <w:sz w:val="24"/>
          <w:lang w:val="en-US" w:eastAsia="zh-CN"/>
        </w:rPr>
        <w:t>24</w:t>
      </w:r>
      <w:r>
        <w:rPr>
          <w:rFonts w:hint="eastAsia" w:ascii="宋体" w:hAnsi="宋体" w:eastAsia="宋体" w:cs="宋体"/>
          <w:color w:val="auto"/>
          <w:sz w:val="24"/>
        </w:rPr>
        <w:t>日17:00（工作时间）。</w:t>
      </w:r>
    </w:p>
    <w:p w14:paraId="6C9652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2.报名方式：潜在供应商在竞争性磋商文件发售期内将《竞争性磋商文件发售登记表》加盖供应商公章扫描成PDF文档</w:t>
      </w:r>
      <w:r>
        <w:rPr>
          <w:rFonts w:hint="eastAsia" w:ascii="宋体" w:hAnsi="宋体" w:eastAsia="宋体" w:cs="宋体"/>
          <w:color w:val="auto"/>
          <w:sz w:val="24"/>
          <w:szCs w:val="24"/>
        </w:rPr>
        <w:t>和付款凭证截图</w:t>
      </w:r>
      <w:r>
        <w:rPr>
          <w:rFonts w:hint="eastAsia" w:ascii="宋体" w:hAnsi="宋体" w:eastAsia="宋体" w:cs="宋体"/>
          <w:color w:val="auto"/>
          <w:sz w:val="24"/>
        </w:rPr>
        <w:t>并命名</w:t>
      </w:r>
      <w:r>
        <w:rPr>
          <w:rFonts w:hint="eastAsia" w:ascii="宋体" w:hAnsi="宋体" w:eastAsia="宋体" w:cs="宋体"/>
          <w:b/>
          <w:bCs/>
          <w:color w:val="auto"/>
          <w:sz w:val="24"/>
        </w:rPr>
        <w:t>单位名称</w:t>
      </w:r>
      <w:r>
        <w:rPr>
          <w:rFonts w:hint="eastAsia" w:ascii="宋体" w:hAnsi="宋体" w:eastAsia="宋体" w:cs="宋体"/>
          <w:b/>
          <w:bCs/>
          <w:color w:val="auto"/>
          <w:sz w:val="24"/>
          <w:lang w:val="en-US" w:eastAsia="zh-CN"/>
        </w:rPr>
        <w:t>+</w:t>
      </w:r>
      <w:r>
        <w:rPr>
          <w:rFonts w:hint="eastAsia" w:ascii="宋体" w:hAnsi="宋体" w:eastAsia="宋体" w:cs="宋体"/>
          <w:b/>
          <w:bCs/>
          <w:color w:val="auto"/>
          <w:sz w:val="24"/>
        </w:rPr>
        <w:t>项目名称</w:t>
      </w:r>
      <w:r>
        <w:rPr>
          <w:rFonts w:hint="eastAsia" w:ascii="宋体" w:hAnsi="宋体" w:eastAsia="宋体" w:cs="宋体"/>
          <w:color w:val="auto"/>
          <w:sz w:val="24"/>
        </w:rPr>
        <w:t>后发送至</w:t>
      </w:r>
      <w:r>
        <w:rPr>
          <w:rFonts w:hint="eastAsia" w:ascii="宋体" w:hAnsi="宋体" w:eastAsia="宋体" w:cs="宋体"/>
          <w:color w:val="auto"/>
          <w:sz w:val="24"/>
        </w:rPr>
        <w:fldChar w:fldCharType="begin"/>
      </w:r>
      <w:r>
        <w:rPr>
          <w:rFonts w:hint="eastAsia" w:ascii="宋体" w:hAnsi="宋体" w:eastAsia="宋体" w:cs="宋体"/>
          <w:color w:val="auto"/>
          <w:sz w:val="24"/>
        </w:rPr>
        <w:instrText xml:space="preserve"> HYPERLINK "mailto:在招标文件发售期内，供应商将招标文件购买费用汇至以下账户内进行购买。通过汇款方式购买招标文件的，将招标文件汇款凭证（注明项目编号或项目名称（可简写））、《采购文件发售登记表》（加盖供应商公章）扫描后发送至373898189@qq.com（邮箱）。" </w:instrText>
      </w:r>
      <w:r>
        <w:rPr>
          <w:rFonts w:hint="eastAsia" w:ascii="宋体" w:hAnsi="宋体" w:eastAsia="宋体" w:cs="宋体"/>
          <w:color w:val="auto"/>
          <w:sz w:val="24"/>
        </w:rPr>
        <w:fldChar w:fldCharType="separate"/>
      </w:r>
      <w:r>
        <w:rPr>
          <w:rFonts w:hint="eastAsia" w:ascii="宋体" w:hAnsi="宋体" w:eastAsia="宋体" w:cs="宋体"/>
          <w:color w:val="auto"/>
          <w:sz w:val="24"/>
          <w:highlight w:val="none"/>
          <w:lang w:val="en-US" w:eastAsia="zh-CN"/>
        </w:rPr>
        <w:t>huadizhongxi@163.com</w:t>
      </w:r>
      <w:r>
        <w:rPr>
          <w:rFonts w:hint="eastAsia" w:ascii="宋体" w:hAnsi="宋体" w:eastAsia="宋体" w:cs="宋体"/>
          <w:color w:val="auto"/>
          <w:sz w:val="24"/>
        </w:rPr>
        <w:t>（邮箱）。</w:t>
      </w:r>
      <w:r>
        <w:rPr>
          <w:rFonts w:hint="eastAsia" w:ascii="宋体" w:hAnsi="宋体" w:eastAsia="宋体" w:cs="宋体"/>
          <w:color w:val="auto"/>
          <w:sz w:val="24"/>
        </w:rPr>
        <w:fldChar w:fldCharType="end"/>
      </w:r>
    </w:p>
    <w:p w14:paraId="465838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在</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报名获取期限内，</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将</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文件购买费用由</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本单位银行账户汇至以下账户内进行购买，务必在付款凭证摘要栏</w:t>
      </w:r>
      <w:r>
        <w:rPr>
          <w:rFonts w:hint="eastAsia" w:ascii="宋体" w:hAnsi="宋体" w:eastAsia="宋体" w:cs="宋体"/>
          <w:b/>
          <w:bCs/>
          <w:color w:val="auto"/>
          <w:sz w:val="24"/>
          <w:szCs w:val="24"/>
        </w:rPr>
        <w:t>注明项目名称</w:t>
      </w:r>
      <w:r>
        <w:rPr>
          <w:rFonts w:hint="eastAsia" w:ascii="宋体" w:hAnsi="宋体" w:eastAsia="宋体" w:cs="宋体"/>
          <w:b/>
          <w:bCs/>
          <w:color w:val="auto"/>
          <w:sz w:val="24"/>
          <w:szCs w:val="24"/>
          <w:lang w:eastAsia="zh-CN"/>
        </w:rPr>
        <w:t>（可简写）</w:t>
      </w:r>
      <w:r>
        <w:rPr>
          <w:rFonts w:hint="eastAsia" w:ascii="宋体" w:hAnsi="宋体" w:eastAsia="宋体" w:cs="宋体"/>
          <w:color w:val="auto"/>
          <w:sz w:val="24"/>
          <w:szCs w:val="24"/>
        </w:rPr>
        <w:t>。</w:t>
      </w:r>
    </w:p>
    <w:p w14:paraId="796E68A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户  名：华地众信工程项目管理有限公司重庆分公司</w:t>
      </w:r>
    </w:p>
    <w:p w14:paraId="391CCD7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开户行：重庆渝北银座村镇银行有限责任公司</w:t>
      </w:r>
    </w:p>
    <w:p w14:paraId="331D23B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账  号：650681826500015</w:t>
      </w:r>
    </w:p>
    <w:p w14:paraId="225818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.磋商文件售价：人民币</w:t>
      </w:r>
      <w:r>
        <w:rPr>
          <w:rFonts w:hint="eastAsia" w:ascii="宋体" w:hAnsi="宋体" w:eastAsia="宋体" w:cs="宋体"/>
          <w:color w:val="auto"/>
          <w:sz w:val="24"/>
          <w:lang w:val="en-US" w:eastAsia="zh-CN"/>
        </w:rPr>
        <w:t>3</w:t>
      </w:r>
      <w:r>
        <w:rPr>
          <w:rFonts w:hint="eastAsia" w:ascii="宋体" w:hAnsi="宋体" w:eastAsia="宋体" w:cs="宋体"/>
          <w:color w:val="auto"/>
          <w:sz w:val="24"/>
        </w:rPr>
        <w:t>00元/份（售后不退）。</w:t>
      </w:r>
    </w:p>
    <w:p w14:paraId="17BE7BA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5</w:t>
      </w:r>
      <w:r>
        <w:rPr>
          <w:rFonts w:hint="eastAsia" w:ascii="宋体" w:hAnsi="宋体" w:eastAsia="宋体" w:cs="宋体"/>
          <w:color w:val="auto"/>
          <w:sz w:val="24"/>
        </w:rPr>
        <w:t>.供应商须满足以下两种要求，其响应文件</w:t>
      </w:r>
      <w:r>
        <w:rPr>
          <w:rFonts w:hint="eastAsia" w:ascii="宋体" w:hAnsi="宋体" w:eastAsia="宋体" w:cs="宋体"/>
          <w:color w:val="auto"/>
          <w:sz w:val="24"/>
          <w:lang w:eastAsia="zh-CN"/>
        </w:rPr>
        <w:t>才能</w:t>
      </w:r>
      <w:r>
        <w:rPr>
          <w:rFonts w:hint="eastAsia" w:ascii="宋体" w:hAnsi="宋体" w:eastAsia="宋体" w:cs="宋体"/>
          <w:color w:val="auto"/>
          <w:sz w:val="24"/>
        </w:rPr>
        <w:t>被接受：</w:t>
      </w:r>
    </w:p>
    <w:p w14:paraId="196717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1</w:t>
      </w:r>
      <w:r>
        <w:rPr>
          <w:rFonts w:hint="eastAsia" w:ascii="宋体" w:hAnsi="宋体" w:eastAsia="宋体" w:cs="宋体"/>
          <w:color w:val="auto"/>
          <w:sz w:val="24"/>
          <w:lang w:eastAsia="zh-CN"/>
        </w:rPr>
        <w:t>）</w:t>
      </w:r>
      <w:r>
        <w:rPr>
          <w:rFonts w:hint="eastAsia" w:ascii="宋体" w:hAnsi="宋体" w:eastAsia="宋体" w:cs="宋体"/>
          <w:color w:val="auto"/>
          <w:sz w:val="24"/>
        </w:rPr>
        <w:t>按要求完成</w:t>
      </w:r>
      <w:r>
        <w:rPr>
          <w:rFonts w:hint="eastAsia" w:ascii="宋体" w:hAnsi="宋体" w:eastAsia="宋体" w:cs="宋体"/>
          <w:color w:val="auto"/>
          <w:sz w:val="24"/>
          <w:lang w:val="en-US" w:eastAsia="zh-CN"/>
        </w:rPr>
        <w:t>报名和缴纳文件费</w:t>
      </w:r>
      <w:r>
        <w:rPr>
          <w:rFonts w:hint="eastAsia" w:ascii="宋体" w:hAnsi="宋体" w:eastAsia="宋体" w:cs="宋体"/>
          <w:color w:val="auto"/>
          <w:sz w:val="24"/>
        </w:rPr>
        <w:t>；</w:t>
      </w:r>
    </w:p>
    <w:p w14:paraId="19CB81A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2</w:t>
      </w:r>
      <w:r>
        <w:rPr>
          <w:rFonts w:hint="eastAsia" w:ascii="宋体" w:hAnsi="宋体" w:eastAsia="宋体" w:cs="宋体"/>
          <w:color w:val="auto"/>
          <w:sz w:val="24"/>
          <w:lang w:eastAsia="zh-CN"/>
        </w:rPr>
        <w:t>）</w:t>
      </w:r>
      <w:r>
        <w:rPr>
          <w:rFonts w:hint="eastAsia" w:ascii="宋体" w:hAnsi="宋体" w:eastAsia="宋体" w:cs="宋体"/>
          <w:color w:val="auto"/>
          <w:sz w:val="24"/>
        </w:rPr>
        <w:t>按时递交了响应文件及签到。</w:t>
      </w:r>
    </w:p>
    <w:p w14:paraId="265DEE5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四</w:t>
      </w:r>
      <w:r>
        <w:rPr>
          <w:rFonts w:hint="eastAsia" w:ascii="宋体" w:hAnsi="宋体" w:eastAsia="宋体" w:cs="宋体"/>
          <w:color w:val="auto"/>
          <w:sz w:val="24"/>
        </w:rPr>
        <w:t>）递交响应文件地点：</w:t>
      </w:r>
      <w:r>
        <w:rPr>
          <w:rFonts w:hint="eastAsia" w:ascii="宋体" w:hAnsi="宋体" w:eastAsia="宋体" w:cs="宋体"/>
          <w:color w:val="auto"/>
          <w:sz w:val="24"/>
          <w:lang w:val="en-US" w:eastAsia="zh-CN"/>
        </w:rPr>
        <w:t>重庆市两江新区黄山大道中段1号附5号重庆政协文史馆（重庆市政协书画院）一楼会议室。</w:t>
      </w:r>
    </w:p>
    <w:p w14:paraId="3746120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五</w:t>
      </w:r>
      <w:r>
        <w:rPr>
          <w:rFonts w:hint="eastAsia" w:ascii="宋体" w:hAnsi="宋体" w:eastAsia="宋体" w:cs="宋体"/>
          <w:color w:val="auto"/>
          <w:sz w:val="24"/>
          <w:highlight w:val="none"/>
        </w:rPr>
        <w:t>）递交响应文件开始时间：2026年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rPr>
        <w:t>日北京时间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0</w:t>
      </w:r>
    </w:p>
    <w:p w14:paraId="21E7BCD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六</w:t>
      </w:r>
      <w:r>
        <w:rPr>
          <w:rFonts w:hint="eastAsia" w:ascii="宋体" w:hAnsi="宋体" w:eastAsia="宋体" w:cs="宋体"/>
          <w:color w:val="auto"/>
          <w:sz w:val="24"/>
          <w:highlight w:val="none"/>
        </w:rPr>
        <w:t>）响应文件递交截止时间：2026年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rPr>
        <w:t>日北京时间</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0</w:t>
      </w:r>
    </w:p>
    <w:p w14:paraId="0F71C2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七</w:t>
      </w:r>
      <w:r>
        <w:rPr>
          <w:rFonts w:hint="eastAsia" w:ascii="宋体" w:hAnsi="宋体" w:eastAsia="宋体" w:cs="宋体"/>
          <w:color w:val="auto"/>
          <w:sz w:val="24"/>
          <w:highlight w:val="none"/>
        </w:rPr>
        <w:t>）磋商开始时间：2026年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rPr>
        <w:t>日北京时间</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0</w:t>
      </w:r>
    </w:p>
    <w:p w14:paraId="21F7B34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八</w:t>
      </w:r>
      <w:r>
        <w:rPr>
          <w:rFonts w:hint="eastAsia" w:ascii="宋体" w:hAnsi="宋体" w:eastAsia="宋体" w:cs="宋体"/>
          <w:color w:val="auto"/>
          <w:sz w:val="24"/>
        </w:rPr>
        <w:t>）磋商地点：同递交响应文件地点。</w:t>
      </w:r>
    </w:p>
    <w:p w14:paraId="105AA262">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34" w:name="_Toc9494"/>
      <w:bookmarkStart w:id="35" w:name="_Toc30297"/>
      <w:bookmarkStart w:id="36" w:name="_Toc19051"/>
      <w:bookmarkStart w:id="37" w:name="_Toc19587"/>
      <w:bookmarkStart w:id="38" w:name="_Toc10736"/>
      <w:bookmarkStart w:id="39" w:name="_Toc76462321"/>
      <w:bookmarkStart w:id="40" w:name="_Toc373860294"/>
      <w:r>
        <w:rPr>
          <w:rFonts w:hint="eastAsia" w:ascii="宋体" w:hAnsi="宋体" w:eastAsia="宋体" w:cs="宋体"/>
          <w:color w:val="auto"/>
          <w:sz w:val="24"/>
        </w:rPr>
        <w:t>五、保证金</w:t>
      </w:r>
      <w:bookmarkEnd w:id="34"/>
      <w:bookmarkEnd w:id="35"/>
      <w:bookmarkEnd w:id="36"/>
      <w:bookmarkEnd w:id="37"/>
      <w:bookmarkEnd w:id="38"/>
    </w:p>
    <w:p w14:paraId="1A204842">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（一）保证金递交</w:t>
      </w:r>
    </w:p>
    <w:p w14:paraId="1A8D0CAA">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lang w:eastAsia="zh-CN"/>
        </w:rPr>
        <w:t>.</w:t>
      </w:r>
      <w:r>
        <w:rPr>
          <w:rFonts w:hint="eastAsia" w:ascii="宋体" w:hAnsi="宋体" w:eastAsia="宋体" w:cs="宋体"/>
          <w:color w:val="auto"/>
          <w:sz w:val="24"/>
        </w:rPr>
        <w:t>供应商应足额缴纳保证金（保证金金额详见本篇一、竞争性磋商内容），</w:t>
      </w:r>
      <w:r>
        <w:rPr>
          <w:rFonts w:hint="eastAsia" w:ascii="宋体" w:hAnsi="宋体" w:eastAsia="宋体" w:cs="宋体"/>
          <w:b/>
          <w:bCs/>
          <w:color w:val="auto"/>
          <w:sz w:val="24"/>
        </w:rPr>
        <w:t>并汇至以下账户</w:t>
      </w:r>
      <w:r>
        <w:rPr>
          <w:rFonts w:hint="eastAsia" w:ascii="宋体" w:hAnsi="宋体" w:eastAsia="宋体" w:cs="宋体"/>
          <w:color w:val="auto"/>
          <w:sz w:val="24"/>
        </w:rPr>
        <w:t>，磋商保证金的到账截止时间同响应文件递交截止时间。</w:t>
      </w:r>
    </w:p>
    <w:p w14:paraId="295E393A">
      <w:pPr>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户  名：华地众信工程项目管理有限公司重庆分公司</w:t>
      </w:r>
    </w:p>
    <w:p w14:paraId="03263E26">
      <w:pPr>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 xml:space="preserve">开户行：重庆渝北银座村镇银行有限责任公司 </w:t>
      </w:r>
    </w:p>
    <w:p w14:paraId="7E9C7815">
      <w:pPr>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行  号：320653000104</w:t>
      </w:r>
    </w:p>
    <w:p w14:paraId="1F4137B4">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账  号：650681826500015</w:t>
      </w:r>
    </w:p>
    <w:p w14:paraId="72D11CA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注：各供应商在银行转账（电汇）时，须充分考虑银行转账（电汇）的时间差风险，如同城转账、异地转账、跨行转账等的时间要求。</w:t>
      </w:r>
    </w:p>
    <w:p w14:paraId="1C592E48">
      <w:pPr>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供应商须在付款凭证备注栏中注明是</w:t>
      </w:r>
      <w:r>
        <w:rPr>
          <w:rFonts w:hint="eastAsia" w:ascii="宋体" w:hAnsi="宋体" w:eastAsia="宋体" w:cs="宋体"/>
          <w:color w:val="auto"/>
          <w:sz w:val="24"/>
          <w:u w:val="single"/>
          <w:lang w:val="en-US" w:eastAsia="zh-CN"/>
        </w:rPr>
        <w:t>重庆市三线建设文史资料专辑出版服务</w:t>
      </w:r>
      <w:r>
        <w:rPr>
          <w:rFonts w:hint="eastAsia" w:ascii="宋体" w:hAnsi="宋体" w:eastAsia="宋体" w:cs="宋体"/>
          <w:color w:val="auto"/>
          <w:sz w:val="24"/>
          <w:lang w:val="en-US" w:eastAsia="zh-CN"/>
        </w:rPr>
        <w:t>(项目名称可简写）。</w:t>
      </w:r>
    </w:p>
    <w:p w14:paraId="6EA2F2F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（二）保证金退还方式</w:t>
      </w:r>
    </w:p>
    <w:p w14:paraId="1093939E">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1.未成交供应商的保证金，在</w:t>
      </w:r>
      <w:r>
        <w:rPr>
          <w:rFonts w:hint="eastAsia" w:ascii="宋体" w:hAnsi="宋体" w:eastAsia="宋体" w:cs="宋体"/>
          <w:color w:val="auto"/>
          <w:sz w:val="24"/>
          <w:lang w:val="en-US" w:eastAsia="zh-CN"/>
        </w:rPr>
        <w:t>成交</w:t>
      </w:r>
      <w:r>
        <w:rPr>
          <w:rFonts w:hint="eastAsia" w:ascii="宋体" w:hAnsi="宋体" w:eastAsia="宋体" w:cs="宋体"/>
          <w:color w:val="auto"/>
          <w:sz w:val="24"/>
        </w:rPr>
        <w:t>通知书发放后，</w:t>
      </w:r>
      <w:r>
        <w:rPr>
          <w:rFonts w:hint="eastAsia" w:ascii="宋体" w:hAnsi="宋体" w:eastAsia="宋体" w:cs="宋体"/>
          <w:color w:val="auto"/>
          <w:sz w:val="24"/>
          <w:lang w:val="en-US" w:eastAsia="zh-CN"/>
        </w:rPr>
        <w:t>代理机构</w:t>
      </w:r>
      <w:r>
        <w:rPr>
          <w:rFonts w:hint="eastAsia" w:ascii="宋体" w:hAnsi="宋体" w:eastAsia="宋体" w:cs="宋体"/>
          <w:color w:val="auto"/>
          <w:sz w:val="24"/>
        </w:rPr>
        <w:t>在五个工作日内按来款渠道直接退还。</w:t>
      </w:r>
    </w:p>
    <w:p w14:paraId="362B5F93">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2.成交供应商的保证金，在</w:t>
      </w:r>
      <w:r>
        <w:rPr>
          <w:rFonts w:hint="eastAsia" w:ascii="宋体" w:hAnsi="宋体" w:eastAsia="宋体" w:cs="宋体"/>
          <w:color w:val="auto"/>
          <w:sz w:val="24"/>
          <w:lang w:val="en-US" w:eastAsia="zh-CN"/>
        </w:rPr>
        <w:t>成交供应商</w:t>
      </w:r>
      <w:r>
        <w:rPr>
          <w:rFonts w:hint="eastAsia" w:ascii="宋体" w:hAnsi="宋体" w:eastAsia="宋体" w:cs="宋体"/>
          <w:color w:val="auto"/>
          <w:sz w:val="24"/>
        </w:rPr>
        <w:t>与采购人签订合同后，</w:t>
      </w:r>
      <w:r>
        <w:rPr>
          <w:rFonts w:hint="eastAsia" w:ascii="宋体" w:hAnsi="宋体" w:eastAsia="宋体" w:cs="宋体"/>
          <w:color w:val="auto"/>
          <w:sz w:val="24"/>
          <w:lang w:val="en-US" w:eastAsia="zh-CN"/>
        </w:rPr>
        <w:t>代理机构</w:t>
      </w:r>
      <w:r>
        <w:rPr>
          <w:rFonts w:hint="eastAsia" w:ascii="宋体" w:hAnsi="宋体" w:eastAsia="宋体" w:cs="宋体"/>
          <w:color w:val="auto"/>
          <w:sz w:val="24"/>
        </w:rPr>
        <w:t>在五个工作日内按资金来款渠道直接退还。</w:t>
      </w:r>
    </w:p>
    <w:bookmarkEnd w:id="28"/>
    <w:bookmarkEnd w:id="39"/>
    <w:bookmarkEnd w:id="40"/>
    <w:p w14:paraId="580ED880">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41" w:name="_Toc480466699"/>
      <w:bookmarkStart w:id="42" w:name="_Toc76462322"/>
      <w:bookmarkStart w:id="43" w:name="_Toc9474"/>
      <w:r>
        <w:rPr>
          <w:rFonts w:hint="eastAsia" w:ascii="宋体" w:hAnsi="宋体" w:eastAsia="宋体" w:cs="宋体"/>
          <w:color w:val="auto"/>
          <w:sz w:val="24"/>
          <w:lang w:val="en-US" w:eastAsia="zh-CN"/>
        </w:rPr>
        <w:t>六</w:t>
      </w:r>
      <w:r>
        <w:rPr>
          <w:rFonts w:hint="eastAsia" w:ascii="宋体" w:hAnsi="宋体" w:eastAsia="宋体" w:cs="宋体"/>
          <w:color w:val="auto"/>
          <w:sz w:val="24"/>
        </w:rPr>
        <w:t>、其它有关规定</w:t>
      </w:r>
      <w:bookmarkEnd w:id="41"/>
      <w:bookmarkEnd w:id="42"/>
      <w:bookmarkEnd w:id="43"/>
    </w:p>
    <w:p w14:paraId="22348A32">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（一）单位负责人为同一人或者存在直接控股、管理关系的不同供应商，不得参加同一合同项（包）下的采购活动，否则均为无效响应。</w:t>
      </w:r>
    </w:p>
    <w:p w14:paraId="545975D6">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（二）为采购项目提供整体设计、规范编制或者项目管理、监理、检测等服务的供应商，不得再参加该采购项目的其他采购活动。</w:t>
      </w:r>
      <w:bookmarkStart w:id="183" w:name="_GoBack"/>
      <w:bookmarkEnd w:id="183"/>
    </w:p>
    <w:p w14:paraId="460283B7">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（三）本项目的澄清文件（如果有）一律在</w:t>
      </w:r>
      <w:r>
        <w:rPr>
          <w:rFonts w:hint="eastAsia" w:ascii="宋体" w:hAnsi="宋体" w:eastAsia="宋体" w:cs="宋体"/>
          <w:color w:val="auto"/>
          <w:sz w:val="24"/>
          <w:lang w:eastAsia="zh-CN"/>
        </w:rPr>
        <w:t>重庆政协官方网站（http://www.cqzx.gov.cn/）</w:t>
      </w:r>
      <w:r>
        <w:rPr>
          <w:rFonts w:hint="eastAsia" w:ascii="宋体" w:hAnsi="宋体" w:eastAsia="宋体" w:cs="宋体"/>
          <w:color w:val="auto"/>
          <w:sz w:val="24"/>
        </w:rPr>
        <w:t>发布，请各供应商注意下载或到采购代理机构处领取；无论供应商下载或领取与否，均视同供应商已知晓本项目澄清文件（如果有）的内容。</w:t>
      </w:r>
    </w:p>
    <w:p w14:paraId="59DCEF22">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（四）超过响应文件截止时间递交的响应文件，恕不接收。</w:t>
      </w:r>
    </w:p>
    <w:p w14:paraId="3918D45E">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（五）磋商费用：无论磋商结果如何，供应商参与本项目磋商的所有费用均应由供应商自行承担。</w:t>
      </w:r>
    </w:p>
    <w:p w14:paraId="3EAEE59E">
      <w:pPr>
        <w:snapToGrid w:val="0"/>
        <w:spacing w:line="400" w:lineRule="exact"/>
        <w:ind w:firstLine="361" w:firstLineChars="150"/>
        <w:rPr>
          <w:rFonts w:hint="eastAsia" w:ascii="宋体" w:hAnsi="宋体" w:eastAsia="宋体" w:cs="宋体"/>
          <w:b/>
          <w:bCs/>
          <w:color w:val="auto"/>
          <w:sz w:val="24"/>
        </w:rPr>
      </w:pPr>
      <w:r>
        <w:rPr>
          <w:rFonts w:hint="eastAsia" w:ascii="宋体" w:hAnsi="宋体" w:eastAsia="宋体" w:cs="宋体"/>
          <w:b/>
          <w:bCs/>
          <w:color w:val="auto"/>
          <w:sz w:val="24"/>
        </w:rPr>
        <w:t>（六）本项目不接受联合体参与磋商，否则按无效处理。</w:t>
      </w:r>
    </w:p>
    <w:p w14:paraId="48DF3693">
      <w:pPr>
        <w:snapToGrid w:val="0"/>
        <w:spacing w:line="400" w:lineRule="exact"/>
        <w:ind w:firstLine="361" w:firstLineChars="150"/>
        <w:rPr>
          <w:rFonts w:hint="eastAsia" w:ascii="宋体" w:hAnsi="宋体" w:eastAsia="宋体" w:cs="宋体"/>
          <w:b/>
          <w:bCs/>
          <w:color w:val="auto"/>
          <w:sz w:val="24"/>
        </w:rPr>
      </w:pPr>
      <w:r>
        <w:rPr>
          <w:rFonts w:hint="eastAsia" w:ascii="宋体" w:hAnsi="宋体" w:eastAsia="宋体" w:cs="宋体"/>
          <w:b/>
          <w:bCs/>
          <w:color w:val="auto"/>
          <w:sz w:val="24"/>
        </w:rPr>
        <w:t>（七）本项目不接受合同分包，否则按无效处理。</w:t>
      </w:r>
    </w:p>
    <w:p w14:paraId="7273334D">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（八）</w:t>
      </w:r>
      <w:bookmarkStart w:id="44" w:name="_Toc480466700"/>
      <w:r>
        <w:rPr>
          <w:rFonts w:hint="eastAsia" w:ascii="宋体" w:hAnsi="宋体" w:eastAsia="宋体" w:cs="宋体"/>
          <w:color w:val="auto"/>
          <w:sz w:val="24"/>
        </w:rPr>
        <w:t>按照《财政部关于在政府采购活动中查询及使用信用记录有关问题的通知》财库〔2016〕125号，被列入失信被执行人、重大税收违法案件当事人名单、政府采购严重违法失信行为记录名单及其他不符合《中华人民共和国政府采购法》第二十二条规定条件的供应商，将被拒绝参与采购活动。</w:t>
      </w:r>
    </w:p>
    <w:p w14:paraId="71AA8774">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45" w:name="_Toc76462323"/>
      <w:bookmarkStart w:id="46" w:name="_Toc6269"/>
      <w:r>
        <w:rPr>
          <w:rFonts w:hint="eastAsia" w:ascii="宋体" w:hAnsi="宋体" w:eastAsia="宋体" w:cs="宋体"/>
          <w:color w:val="auto"/>
          <w:sz w:val="24"/>
          <w:lang w:eastAsia="zh-CN"/>
        </w:rPr>
        <w:t>七</w:t>
      </w:r>
      <w:r>
        <w:rPr>
          <w:rFonts w:hint="eastAsia" w:ascii="宋体" w:hAnsi="宋体" w:eastAsia="宋体" w:cs="宋体"/>
          <w:color w:val="auto"/>
          <w:sz w:val="24"/>
        </w:rPr>
        <w:t>、联系方式</w:t>
      </w:r>
      <w:bookmarkEnd w:id="44"/>
      <w:bookmarkEnd w:id="45"/>
      <w:bookmarkEnd w:id="46"/>
    </w:p>
    <w:p w14:paraId="7CBF08A6">
      <w:pPr>
        <w:snapToGrid w:val="0"/>
        <w:spacing w:line="400" w:lineRule="exact"/>
        <w:ind w:firstLine="480" w:firstLineChars="200"/>
        <w:rPr>
          <w:rFonts w:hint="eastAsia" w:ascii="宋体" w:hAnsi="宋体" w:eastAsia="宋体" w:cs="宋体"/>
          <w:color w:val="auto"/>
          <w:sz w:val="24"/>
          <w:lang w:eastAsia="zh-CN"/>
        </w:rPr>
      </w:pPr>
      <w:bookmarkStart w:id="47" w:name="_Toc17569"/>
      <w:bookmarkStart w:id="48" w:name="_Toc8491"/>
      <w:bookmarkStart w:id="49" w:name="_Toc100322027"/>
      <w:bookmarkStart w:id="50" w:name="_Toc6369"/>
      <w:bookmarkStart w:id="51" w:name="_Toc28795"/>
      <w:r>
        <w:rPr>
          <w:rFonts w:hint="eastAsia" w:ascii="宋体" w:hAnsi="宋体" w:eastAsia="宋体" w:cs="宋体"/>
          <w:color w:val="auto"/>
          <w:sz w:val="24"/>
        </w:rPr>
        <w:t>（一）采购人：</w:t>
      </w:r>
      <w:r>
        <w:rPr>
          <w:rFonts w:hint="eastAsia" w:ascii="宋体" w:hAnsi="宋体" w:eastAsia="宋体" w:cs="宋体"/>
          <w:color w:val="auto"/>
          <w:sz w:val="24"/>
          <w:lang w:eastAsia="zh-CN"/>
        </w:rPr>
        <w:t xml:space="preserve">重庆政协文史馆（重庆市政协书画院）  </w:t>
      </w:r>
    </w:p>
    <w:p w14:paraId="31BEC092">
      <w:pPr>
        <w:snapToGrid w:val="0"/>
        <w:spacing w:line="400" w:lineRule="exact"/>
        <w:ind w:firstLine="480" w:firstLineChars="200"/>
        <w:rPr>
          <w:rFonts w:hint="default" w:ascii="宋体" w:hAnsi="宋体" w:eastAsia="宋体" w:cs="宋体"/>
          <w:color w:val="auto"/>
          <w:sz w:val="24"/>
          <w:lang w:val="en-US" w:eastAsia="zh-CN"/>
        </w:rPr>
      </w:pPr>
      <w:r>
        <w:rPr>
          <w:rFonts w:hint="eastAsia" w:ascii="宋体" w:hAnsi="宋体" w:eastAsia="宋体" w:cs="宋体"/>
          <w:color w:val="auto"/>
          <w:sz w:val="24"/>
          <w:lang w:eastAsia="zh-CN"/>
        </w:rPr>
        <w:t>联系人：</w:t>
      </w:r>
      <w:r>
        <w:rPr>
          <w:rFonts w:hint="eastAsia" w:ascii="宋体" w:hAnsi="宋体" w:eastAsia="宋体" w:cs="宋体"/>
          <w:color w:val="auto"/>
          <w:sz w:val="24"/>
          <w:lang w:val="en-US" w:eastAsia="zh-CN"/>
        </w:rPr>
        <w:t>丁</w:t>
      </w:r>
      <w:r>
        <w:rPr>
          <w:rFonts w:hint="eastAsia" w:ascii="宋体" w:hAnsi="宋体" w:eastAsia="宋体" w:cs="宋体"/>
          <w:color w:val="auto"/>
          <w:sz w:val="24"/>
          <w:szCs w:val="24"/>
          <w:highlight w:val="none"/>
        </w:rPr>
        <w:t>老师</w:t>
      </w:r>
      <w:r>
        <w:rPr>
          <w:rFonts w:hint="eastAsia" w:ascii="宋体" w:hAnsi="宋体" w:eastAsia="宋体" w:cs="宋体"/>
          <w:color w:val="auto"/>
          <w:sz w:val="24"/>
          <w:lang w:val="en-US" w:eastAsia="zh-CN"/>
        </w:rPr>
        <w:t xml:space="preserve">   </w:t>
      </w:r>
    </w:p>
    <w:p w14:paraId="01185C8A">
      <w:pPr>
        <w:snapToGrid w:val="0"/>
        <w:spacing w:line="400" w:lineRule="exact"/>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lang w:eastAsia="zh-CN"/>
        </w:rPr>
        <w:t>电  话：</w:t>
      </w:r>
      <w:r>
        <w:rPr>
          <w:rFonts w:hint="eastAsia" w:ascii="宋体" w:hAnsi="宋体" w:eastAsia="宋体" w:cs="宋体"/>
          <w:color w:val="auto"/>
          <w:sz w:val="24"/>
          <w:szCs w:val="24"/>
          <w:highlight w:val="none"/>
        </w:rPr>
        <w:t>(023)</w:t>
      </w:r>
      <w:r>
        <w:rPr>
          <w:rFonts w:hint="eastAsia" w:ascii="宋体" w:hAnsi="宋体" w:eastAsia="宋体" w:cs="宋体"/>
          <w:color w:val="auto"/>
          <w:sz w:val="24"/>
          <w:szCs w:val="24"/>
          <w:highlight w:val="none"/>
          <w:lang w:val="en-US" w:eastAsia="zh-CN"/>
        </w:rPr>
        <w:t>60362708</w:t>
      </w:r>
    </w:p>
    <w:p w14:paraId="1E93DF62">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rPr>
        <w:t>地  址</w:t>
      </w:r>
      <w:r>
        <w:rPr>
          <w:rFonts w:hint="eastAsia" w:ascii="宋体" w:hAnsi="宋体" w:eastAsia="宋体" w:cs="宋体"/>
          <w:color w:val="auto"/>
          <w:sz w:val="24"/>
          <w:lang w:eastAsia="zh-CN"/>
        </w:rPr>
        <w:t>：重庆市两江新区黄山大道中段1号附5号</w:t>
      </w:r>
    </w:p>
    <w:p w14:paraId="7E6A0C49">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（二）采购代理机构：</w:t>
      </w:r>
      <w:r>
        <w:rPr>
          <w:rFonts w:hint="eastAsia" w:ascii="宋体" w:hAnsi="宋体" w:eastAsia="宋体" w:cs="宋体"/>
          <w:color w:val="auto"/>
          <w:sz w:val="24"/>
          <w:lang w:eastAsia="zh-CN"/>
        </w:rPr>
        <w:t>华地众信工程项目管理有限公司</w:t>
      </w:r>
    </w:p>
    <w:p w14:paraId="590118F4">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联系人：</w:t>
      </w:r>
      <w:r>
        <w:rPr>
          <w:rFonts w:hint="eastAsia" w:ascii="宋体" w:hAnsi="宋体" w:eastAsia="宋体" w:cs="宋体"/>
          <w:color w:val="auto"/>
          <w:sz w:val="24"/>
          <w:lang w:val="en-US" w:eastAsia="zh-CN"/>
        </w:rPr>
        <w:t>任</w:t>
      </w:r>
      <w:r>
        <w:rPr>
          <w:rFonts w:hint="eastAsia" w:ascii="宋体" w:hAnsi="宋体" w:eastAsia="宋体" w:cs="宋体"/>
          <w:color w:val="auto"/>
          <w:sz w:val="24"/>
        </w:rPr>
        <w:t xml:space="preserve">老师 </w:t>
      </w:r>
    </w:p>
    <w:p w14:paraId="45629648">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电  话：</w:t>
      </w:r>
      <w:r>
        <w:rPr>
          <w:rFonts w:hint="eastAsia" w:ascii="宋体" w:hAnsi="宋体" w:eastAsia="宋体" w:cs="宋体"/>
          <w:color w:val="auto"/>
          <w:sz w:val="24"/>
          <w:lang w:val="zh-TW" w:eastAsia="zh-TW"/>
        </w:rPr>
        <w:t xml:space="preserve">18623031107 </w:t>
      </w:r>
      <w:r>
        <w:rPr>
          <w:rFonts w:hint="eastAsia" w:ascii="宋体" w:hAnsi="宋体" w:eastAsia="宋体" w:cs="宋体"/>
          <w:color w:val="auto"/>
          <w:sz w:val="24"/>
        </w:rPr>
        <w:t xml:space="preserve"> </w:t>
      </w:r>
    </w:p>
    <w:p w14:paraId="231DAA19">
      <w:pPr>
        <w:snapToGrid w:val="0"/>
        <w:spacing w:line="400" w:lineRule="exact"/>
        <w:ind w:firstLine="360" w:firstLineChars="150"/>
        <w:rPr>
          <w:rFonts w:hint="eastAsia" w:ascii="宋体" w:hAnsi="宋体" w:eastAsia="宋体" w:cs="宋体"/>
          <w:b/>
          <w:color w:val="auto"/>
          <w:sz w:val="24"/>
        </w:rPr>
        <w:sectPr>
          <w:pgSz w:w="11907" w:h="16840"/>
          <w:pgMar w:top="1134" w:right="1418" w:bottom="1134" w:left="1418" w:header="964" w:footer="992" w:gutter="0"/>
          <w:pgNumType w:fmt="numberInDash"/>
          <w:cols w:space="720" w:num="1"/>
          <w:docGrid w:linePitch="312" w:charSpace="0"/>
        </w:sectPr>
      </w:pPr>
      <w:r>
        <w:rPr>
          <w:rFonts w:hint="eastAsia" w:ascii="宋体" w:hAnsi="宋体" w:eastAsia="宋体" w:cs="宋体"/>
          <w:color w:val="auto"/>
          <w:sz w:val="24"/>
        </w:rPr>
        <w:t>地  址：</w:t>
      </w:r>
      <w:r>
        <w:rPr>
          <w:rFonts w:hint="eastAsia" w:ascii="宋体" w:hAnsi="宋体" w:eastAsia="宋体" w:cs="宋体"/>
          <w:color w:val="auto"/>
          <w:sz w:val="24"/>
          <w:lang w:val="zh-TW" w:eastAsia="zh-TW"/>
        </w:rPr>
        <w:t>重庆市</w:t>
      </w:r>
      <w:r>
        <w:rPr>
          <w:rFonts w:hint="eastAsia" w:ascii="宋体" w:hAnsi="宋体" w:eastAsia="宋体" w:cs="宋体"/>
          <w:color w:val="auto"/>
          <w:sz w:val="24"/>
          <w:lang w:val="zh-TW" w:eastAsia="zh-CN"/>
        </w:rPr>
        <w:t>两江新区</w:t>
      </w:r>
      <w:r>
        <w:rPr>
          <w:rFonts w:hint="eastAsia" w:ascii="宋体" w:hAnsi="宋体" w:eastAsia="宋体" w:cs="宋体"/>
          <w:color w:val="auto"/>
          <w:sz w:val="24"/>
          <w:lang w:val="zh-TW" w:eastAsia="zh-TW"/>
        </w:rPr>
        <w:t>大竹林街道江与城星怡广场A栋3楼305</w:t>
      </w:r>
      <w:bookmarkEnd w:id="47"/>
      <w:bookmarkEnd w:id="48"/>
      <w:bookmarkEnd w:id="49"/>
      <w:bookmarkEnd w:id="50"/>
      <w:bookmarkEnd w:id="51"/>
    </w:p>
    <w:p w14:paraId="190FF25B">
      <w:pPr>
        <w:pStyle w:val="3"/>
        <w:spacing w:before="0" w:after="0" w:line="360" w:lineRule="auto"/>
        <w:jc w:val="center"/>
        <w:rPr>
          <w:rFonts w:hint="eastAsia" w:ascii="宋体" w:hAnsi="宋体" w:eastAsia="宋体" w:cs="宋体"/>
          <w:b w:val="0"/>
          <w:color w:val="auto"/>
          <w:sz w:val="30"/>
          <w:szCs w:val="30"/>
        </w:rPr>
      </w:pPr>
      <w:bookmarkStart w:id="52" w:name="_Toc76462324"/>
      <w:bookmarkStart w:id="53" w:name="_Toc10074"/>
      <w:r>
        <w:rPr>
          <w:rFonts w:hint="eastAsia" w:ascii="宋体" w:hAnsi="宋体" w:eastAsia="宋体" w:cs="宋体"/>
          <w:b w:val="0"/>
          <w:color w:val="auto"/>
          <w:sz w:val="36"/>
          <w:szCs w:val="30"/>
        </w:rPr>
        <w:t>第二篇  项目</w:t>
      </w:r>
      <w:r>
        <w:rPr>
          <w:rFonts w:hint="eastAsia" w:ascii="宋体" w:hAnsi="宋体" w:eastAsia="宋体" w:cs="宋体"/>
          <w:b w:val="0"/>
          <w:color w:val="auto"/>
          <w:sz w:val="36"/>
          <w:szCs w:val="30"/>
          <w:lang w:val="en-US" w:eastAsia="zh-CN"/>
        </w:rPr>
        <w:t>服务</w:t>
      </w:r>
      <w:r>
        <w:rPr>
          <w:rFonts w:hint="eastAsia" w:ascii="宋体" w:hAnsi="宋体" w:eastAsia="宋体" w:cs="宋体"/>
          <w:b w:val="0"/>
          <w:color w:val="auto"/>
          <w:sz w:val="36"/>
          <w:szCs w:val="30"/>
        </w:rPr>
        <w:t>需求</w:t>
      </w:r>
      <w:bookmarkEnd w:id="52"/>
      <w:bookmarkEnd w:id="53"/>
    </w:p>
    <w:p w14:paraId="3030A939">
      <w:pPr>
        <w:pStyle w:val="3"/>
        <w:adjustRightInd w:val="0"/>
        <w:snapToGrid w:val="0"/>
        <w:spacing w:before="0" w:after="0" w:line="300" w:lineRule="auto"/>
        <w:ind w:firstLine="482" w:firstLineChars="200"/>
        <w:rPr>
          <w:rFonts w:hint="eastAsia" w:ascii="宋体" w:hAnsi="宋体" w:eastAsia="宋体" w:cs="宋体"/>
          <w:color w:val="auto"/>
          <w:sz w:val="24"/>
          <w:szCs w:val="24"/>
          <w:lang w:eastAsia="zh-CN"/>
        </w:rPr>
      </w:pPr>
      <w:bookmarkStart w:id="54" w:name="_Toc213065888"/>
      <w:bookmarkStart w:id="55" w:name="_Toc18377"/>
      <w:bookmarkStart w:id="56" w:name="_Toc22268"/>
      <w:bookmarkStart w:id="57" w:name="_Toc15391"/>
      <w:bookmarkStart w:id="58" w:name="_Toc23236"/>
      <w:bookmarkStart w:id="59" w:name="_Toc8713"/>
      <w:bookmarkStart w:id="60" w:name="_Toc6684"/>
      <w:bookmarkStart w:id="61" w:name="_Toc2484"/>
      <w:bookmarkStart w:id="62" w:name="_Toc16238"/>
      <w:bookmarkStart w:id="63" w:name="_Toc1342"/>
      <w:bookmarkStart w:id="64" w:name="_Toc12789058"/>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项目</w:t>
      </w:r>
      <w:bookmarkEnd w:id="54"/>
      <w:r>
        <w:rPr>
          <w:rFonts w:hint="eastAsia" w:ascii="宋体" w:hAnsi="宋体" w:eastAsia="宋体" w:cs="宋体"/>
          <w:color w:val="auto"/>
          <w:sz w:val="24"/>
          <w:szCs w:val="24"/>
          <w:lang w:eastAsia="zh-CN"/>
        </w:rPr>
        <w:t>一览表</w:t>
      </w:r>
      <w:bookmarkEnd w:id="55"/>
    </w:p>
    <w:bookmarkEnd w:id="56"/>
    <w:bookmarkEnd w:id="57"/>
    <w:bookmarkEnd w:id="58"/>
    <w:bookmarkEnd w:id="59"/>
    <w:bookmarkEnd w:id="60"/>
    <w:bookmarkEnd w:id="61"/>
    <w:bookmarkEnd w:id="62"/>
    <w:bookmarkEnd w:id="63"/>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1"/>
        <w:gridCol w:w="1823"/>
        <w:gridCol w:w="2407"/>
        <w:gridCol w:w="2407"/>
      </w:tblGrid>
      <w:tr w14:paraId="27D1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1" w:type="dxa"/>
            <w:vAlign w:val="center"/>
          </w:tcPr>
          <w:p w14:paraId="21652B65">
            <w:pPr>
              <w:snapToGrid w:val="0"/>
              <w:spacing w:line="400" w:lineRule="exact"/>
              <w:jc w:val="center"/>
              <w:rPr>
                <w:rFonts w:hint="eastAsia" w:ascii="宋体" w:hAnsi="宋体" w:eastAsia="宋体" w:cs="宋体"/>
                <w:color w:val="auto"/>
                <w:sz w:val="24"/>
                <w:lang w:val="en-US" w:eastAsia="zh-CN"/>
              </w:rPr>
            </w:pPr>
            <w:bookmarkStart w:id="65" w:name="_Toc3176"/>
            <w:bookmarkStart w:id="66" w:name="_Toc13084"/>
            <w:bookmarkStart w:id="67" w:name="_Toc76462327"/>
            <w:r>
              <w:rPr>
                <w:rFonts w:hint="eastAsia" w:ascii="宋体" w:hAnsi="宋体" w:eastAsia="宋体" w:cs="宋体"/>
                <w:color w:val="auto"/>
                <w:sz w:val="24"/>
                <w:lang w:val="en-US" w:eastAsia="zh-CN"/>
              </w:rPr>
              <w:t>项目名称</w:t>
            </w:r>
          </w:p>
        </w:tc>
        <w:tc>
          <w:tcPr>
            <w:tcW w:w="1823" w:type="dxa"/>
            <w:vAlign w:val="center"/>
          </w:tcPr>
          <w:p w14:paraId="560F905D">
            <w:pPr>
              <w:snapToGrid w:val="0"/>
              <w:spacing w:line="400" w:lineRule="exact"/>
              <w:ind w:firstLine="480" w:firstLineChars="200"/>
              <w:jc w:val="both"/>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数量</w:t>
            </w:r>
          </w:p>
        </w:tc>
        <w:tc>
          <w:tcPr>
            <w:tcW w:w="2407" w:type="dxa"/>
            <w:vAlign w:val="center"/>
          </w:tcPr>
          <w:p w14:paraId="768528DE">
            <w:pPr>
              <w:snapToGrid w:val="0"/>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最高限价（元）</w:t>
            </w:r>
          </w:p>
        </w:tc>
        <w:tc>
          <w:tcPr>
            <w:tcW w:w="2407" w:type="dxa"/>
            <w:vAlign w:val="center"/>
          </w:tcPr>
          <w:p w14:paraId="12E81978">
            <w:pPr>
              <w:snapToGrid w:val="0"/>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成交供应商数量（名）</w:t>
            </w:r>
          </w:p>
        </w:tc>
      </w:tr>
      <w:tr w14:paraId="23EF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1" w:type="dxa"/>
            <w:vAlign w:val="center"/>
          </w:tcPr>
          <w:p w14:paraId="3D970FDE">
            <w:pPr>
              <w:snapToGrid w:val="0"/>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重庆市三线建设文史资料专辑出版服务</w:t>
            </w:r>
          </w:p>
        </w:tc>
        <w:tc>
          <w:tcPr>
            <w:tcW w:w="1823" w:type="dxa"/>
            <w:vAlign w:val="center"/>
          </w:tcPr>
          <w:p w14:paraId="434290DD">
            <w:pPr>
              <w:snapToGrid w:val="0"/>
              <w:spacing w:line="400" w:lineRule="exact"/>
              <w:ind w:firstLine="480" w:firstLineChars="200"/>
              <w:jc w:val="both"/>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1项</w:t>
            </w:r>
          </w:p>
        </w:tc>
        <w:tc>
          <w:tcPr>
            <w:tcW w:w="2407" w:type="dxa"/>
            <w:vAlign w:val="center"/>
          </w:tcPr>
          <w:p w14:paraId="2C15759C">
            <w:pPr>
              <w:snapToGrid w:val="0"/>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180000.00</w:t>
            </w:r>
          </w:p>
        </w:tc>
        <w:tc>
          <w:tcPr>
            <w:tcW w:w="2407" w:type="dxa"/>
            <w:vAlign w:val="center"/>
          </w:tcPr>
          <w:p w14:paraId="2174B210">
            <w:pPr>
              <w:snapToGrid w:val="0"/>
              <w:spacing w:line="4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p>
        </w:tc>
      </w:tr>
      <w:bookmarkEnd w:id="65"/>
    </w:tbl>
    <w:p w14:paraId="6EFD7A88">
      <w:pPr>
        <w:pStyle w:val="3"/>
        <w:adjustRightInd w:val="0"/>
        <w:snapToGrid w:val="0"/>
        <w:spacing w:before="0" w:after="0" w:line="300" w:lineRule="auto"/>
        <w:ind w:firstLine="482" w:firstLineChars="200"/>
        <w:rPr>
          <w:rFonts w:hint="eastAsia" w:ascii="宋体" w:hAnsi="宋体" w:eastAsia="宋体" w:cs="宋体"/>
          <w:color w:val="auto"/>
          <w:sz w:val="24"/>
          <w:szCs w:val="24"/>
          <w:lang w:val="en-US" w:eastAsia="zh-CN"/>
        </w:rPr>
      </w:pPr>
      <w:bookmarkStart w:id="68" w:name="_Toc25846"/>
      <w:bookmarkStart w:id="69" w:name="_Toc9366"/>
      <w:r>
        <w:rPr>
          <w:rFonts w:hint="eastAsia" w:ascii="宋体" w:hAnsi="宋体" w:eastAsia="宋体" w:cs="宋体"/>
          <w:color w:val="auto"/>
          <w:sz w:val="24"/>
          <w:szCs w:val="24"/>
          <w:lang w:val="en-US" w:eastAsia="zh-CN"/>
        </w:rPr>
        <w:t>二、项目服务范围及要求</w:t>
      </w:r>
      <w:bookmarkEnd w:id="66"/>
      <w:bookmarkEnd w:id="68"/>
      <w:bookmarkEnd w:id="69"/>
    </w:p>
    <w:p w14:paraId="1518C02A">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（一）服务需求内容</w:t>
      </w:r>
    </w:p>
    <w:p w14:paraId="42E119D7">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1.项目内容：承担本专辑选题申报、书号及 CIP 数据办理、三审三校一通读、印前质检、装帧设计、排版、印刷、装订等全流程出版服务。</w:t>
      </w:r>
    </w:p>
    <w:p w14:paraId="2D00F9DA">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2.图书技术规格：16开开本、四色精装、35.75印张，总字数约40万字，印制数量1000册。</w:t>
      </w:r>
    </w:p>
    <w:p w14:paraId="277EEC1A">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3.完成时限：须于2026年12月底前完成图书正式出版，并配合完成相关资料归档工作。</w:t>
      </w:r>
    </w:p>
    <w:p w14:paraId="683D9312">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（二）业绩要求</w:t>
      </w:r>
    </w:p>
    <w:p w14:paraId="0C4D2DDB">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供应商须具备文史类、地方文献类图书出版经验，能够全面承接本项目全流程出版业务，可满足本次图书开本、印张、装帧、印量等制作要求。</w:t>
      </w:r>
    </w:p>
    <w:p w14:paraId="66FD9E4A">
      <w:pPr>
        <w:snapToGrid w:val="0"/>
        <w:spacing w:line="400" w:lineRule="exact"/>
        <w:ind w:firstLine="482" w:firstLineChars="200"/>
        <w:rPr>
          <w:rFonts w:hint="eastAsia" w:ascii="宋体" w:hAnsi="宋体" w:eastAsia="宋体" w:cs="宋体"/>
          <w:b/>
          <w:bCs/>
          <w:color w:val="auto"/>
          <w:sz w:val="24"/>
          <w:lang w:val="en-US" w:eastAsia="zh-CN"/>
        </w:rPr>
      </w:pPr>
      <w:r>
        <w:rPr>
          <w:rFonts w:hint="eastAsia" w:ascii="宋体" w:hAnsi="宋体" w:eastAsia="宋体" w:cs="宋体"/>
          <w:b/>
          <w:bCs/>
          <w:color w:val="auto"/>
          <w:sz w:val="24"/>
          <w:lang w:val="en-US" w:eastAsia="zh-CN"/>
        </w:rPr>
        <w:t>注：供应商须在响应文件中提供自2023年1月1日起至响应文件递交截止日止（以合同签订时间为准），至少完成过1个文史类、地方文献类图书出版类业绩。提供业绩合同复印件并加盖供应商公章。</w:t>
      </w:r>
    </w:p>
    <w:p w14:paraId="28F92433">
      <w:pPr>
        <w:rPr>
          <w:rFonts w:hint="eastAsia" w:ascii="宋体" w:hAnsi="宋体" w:eastAsia="宋体" w:cs="宋体"/>
          <w:b w:val="0"/>
          <w:bCs/>
          <w:color w:val="auto"/>
          <w:sz w:val="36"/>
          <w:szCs w:val="36"/>
          <w:highlight w:val="none"/>
        </w:rPr>
      </w:pPr>
    </w:p>
    <w:p w14:paraId="3D727775">
      <w:pPr>
        <w:rPr>
          <w:rFonts w:hint="eastAsia" w:ascii="宋体" w:hAnsi="宋体" w:eastAsia="宋体" w:cs="宋体"/>
          <w:b w:val="0"/>
          <w:bCs/>
          <w:color w:val="auto"/>
          <w:sz w:val="36"/>
          <w:szCs w:val="36"/>
          <w:highlight w:val="none"/>
        </w:rPr>
      </w:pPr>
      <w:r>
        <w:rPr>
          <w:rFonts w:hint="eastAsia" w:ascii="宋体" w:hAnsi="宋体" w:eastAsia="宋体" w:cs="宋体"/>
          <w:b w:val="0"/>
          <w:bCs/>
          <w:color w:val="auto"/>
          <w:sz w:val="36"/>
          <w:szCs w:val="36"/>
          <w:highlight w:val="none"/>
        </w:rPr>
        <w:br w:type="page"/>
      </w:r>
    </w:p>
    <w:p w14:paraId="3F88B177">
      <w:pPr>
        <w:pStyle w:val="3"/>
        <w:spacing w:before="0" w:after="0" w:line="360" w:lineRule="auto"/>
        <w:ind w:firstLine="360" w:firstLineChars="100"/>
        <w:jc w:val="center"/>
        <w:rPr>
          <w:rFonts w:hint="eastAsia" w:ascii="宋体" w:hAnsi="宋体" w:eastAsia="宋体" w:cs="宋体"/>
          <w:b w:val="0"/>
          <w:bCs/>
          <w:color w:val="auto"/>
          <w:sz w:val="36"/>
          <w:szCs w:val="36"/>
          <w:highlight w:val="none"/>
        </w:rPr>
      </w:pPr>
      <w:bookmarkStart w:id="70" w:name="_Toc9298"/>
      <w:r>
        <w:rPr>
          <w:rFonts w:hint="eastAsia" w:ascii="宋体" w:hAnsi="宋体" w:eastAsia="宋体" w:cs="宋体"/>
          <w:b w:val="0"/>
          <w:bCs/>
          <w:color w:val="auto"/>
          <w:sz w:val="36"/>
          <w:szCs w:val="36"/>
          <w:highlight w:val="none"/>
        </w:rPr>
        <w:t xml:space="preserve">第三篇  </w:t>
      </w:r>
      <w:bookmarkEnd w:id="64"/>
      <w:r>
        <w:rPr>
          <w:rFonts w:hint="eastAsia" w:ascii="宋体" w:hAnsi="宋体" w:eastAsia="宋体" w:cs="宋体"/>
          <w:b w:val="0"/>
          <w:bCs/>
          <w:color w:val="auto"/>
          <w:sz w:val="36"/>
          <w:szCs w:val="36"/>
          <w:highlight w:val="none"/>
        </w:rPr>
        <w:t>项目商务需求</w:t>
      </w:r>
      <w:bookmarkEnd w:id="67"/>
      <w:bookmarkEnd w:id="70"/>
    </w:p>
    <w:p w14:paraId="2535BE5D">
      <w:pPr>
        <w:pStyle w:val="3"/>
        <w:adjustRightInd w:val="0"/>
        <w:snapToGrid w:val="0"/>
        <w:spacing w:before="0" w:after="0" w:line="300" w:lineRule="auto"/>
        <w:ind w:firstLine="482" w:firstLineChars="200"/>
        <w:rPr>
          <w:rFonts w:hint="eastAsia" w:ascii="宋体" w:hAnsi="宋体" w:eastAsia="宋体" w:cs="宋体"/>
          <w:color w:val="auto"/>
          <w:sz w:val="24"/>
          <w:szCs w:val="24"/>
        </w:rPr>
      </w:pPr>
      <w:bookmarkStart w:id="71" w:name="_Toc31226"/>
      <w:bookmarkStart w:id="72" w:name="_Toc5046"/>
      <w:bookmarkStart w:id="73" w:name="_Toc14518"/>
      <w:bookmarkStart w:id="74" w:name="_Toc65660342"/>
      <w:bookmarkStart w:id="75" w:name="_Toc202208780"/>
      <w:bookmarkStart w:id="76" w:name="_Toc13555"/>
      <w:bookmarkStart w:id="77" w:name="_Toc213065894"/>
      <w:bookmarkStart w:id="78" w:name="_Toc12935"/>
      <w:bookmarkStart w:id="79" w:name="_Toc12644"/>
      <w:bookmarkStart w:id="80" w:name="_Toc109899030"/>
      <w:bookmarkStart w:id="81" w:name="_Toc29746249"/>
      <w:bookmarkStart w:id="82" w:name="_Toc42805186"/>
      <w:r>
        <w:rPr>
          <w:rFonts w:hint="eastAsia" w:ascii="宋体" w:hAnsi="宋体" w:eastAsia="宋体" w:cs="宋体"/>
          <w:color w:val="auto"/>
          <w:sz w:val="24"/>
          <w:szCs w:val="24"/>
        </w:rPr>
        <w:t>一、</w:t>
      </w:r>
      <w:bookmarkEnd w:id="71"/>
      <w:bookmarkEnd w:id="72"/>
      <w:bookmarkEnd w:id="73"/>
      <w:bookmarkEnd w:id="74"/>
      <w:bookmarkEnd w:id="75"/>
      <w:bookmarkEnd w:id="76"/>
      <w:bookmarkEnd w:id="77"/>
      <w:bookmarkEnd w:id="78"/>
      <w:r>
        <w:rPr>
          <w:rFonts w:hint="eastAsia" w:ascii="宋体" w:hAnsi="宋体" w:eastAsia="宋体" w:cs="宋体"/>
          <w:color w:val="auto"/>
          <w:sz w:val="24"/>
          <w:szCs w:val="24"/>
        </w:rPr>
        <w:t>服务时间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地点</w:t>
      </w:r>
      <w:r>
        <w:rPr>
          <w:rFonts w:hint="eastAsia" w:ascii="宋体" w:hAnsi="宋体" w:eastAsia="宋体" w:cs="宋体"/>
          <w:color w:val="auto"/>
          <w:sz w:val="24"/>
          <w:szCs w:val="24"/>
        </w:rPr>
        <w:t>及验收方式</w:t>
      </w:r>
      <w:bookmarkEnd w:id="79"/>
    </w:p>
    <w:p w14:paraId="0D6F523A">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（一）服务时间：2026年12月底前完成图书正式出版，并配合完成相关资料归档工作。</w:t>
      </w:r>
    </w:p>
    <w:p w14:paraId="6200FC61">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（二）服务地点：采购人指定地点。</w:t>
      </w:r>
    </w:p>
    <w:p w14:paraId="6721BD57">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（三）验收方式：采购人按照国家及行业相关标准、采购文件及供应商响应文件验收。如验收达不到规定要求对采购人造成损失，成交供应商承担一切责任并赔偿所造成的损失。</w:t>
      </w:r>
    </w:p>
    <w:p w14:paraId="08B68836">
      <w:pPr>
        <w:pStyle w:val="3"/>
        <w:adjustRightInd w:val="0"/>
        <w:snapToGrid w:val="0"/>
        <w:spacing w:before="0" w:after="0" w:line="300" w:lineRule="auto"/>
        <w:ind w:firstLine="482" w:firstLineChars="200"/>
        <w:rPr>
          <w:rFonts w:hint="default" w:ascii="宋体" w:hAnsi="宋体" w:eastAsia="宋体" w:cs="宋体"/>
          <w:color w:val="auto"/>
          <w:sz w:val="24"/>
          <w:szCs w:val="24"/>
          <w:lang w:val="en-US" w:eastAsia="zh-CN"/>
        </w:rPr>
      </w:pPr>
      <w:bookmarkStart w:id="83" w:name="_Toc28708"/>
      <w:bookmarkStart w:id="84" w:name="_Toc14673"/>
      <w:bookmarkStart w:id="85" w:name="_Toc213065895"/>
      <w:r>
        <w:rPr>
          <w:rFonts w:hint="eastAsia" w:ascii="宋体" w:hAnsi="宋体" w:eastAsia="宋体" w:cs="宋体"/>
          <w:color w:val="auto"/>
          <w:sz w:val="24"/>
          <w:szCs w:val="24"/>
        </w:rPr>
        <w:t>二、质量保证</w:t>
      </w:r>
      <w:bookmarkEnd w:id="83"/>
      <w:bookmarkEnd w:id="84"/>
    </w:p>
    <w:p w14:paraId="66467152">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（一）供应商负责图书的出版服务工作，保证所出图书的编校质量、印装质量不低于同类图书的出版标准</w:t>
      </w:r>
      <w:r>
        <w:rPr>
          <w:rFonts w:hint="eastAsia" w:ascii="宋体" w:hAnsi="宋体" w:eastAsia="宋体" w:cs="宋体"/>
          <w:color w:val="auto"/>
          <w:sz w:val="24"/>
        </w:rPr>
        <w:t>，并符合采购文件、响应文件及合同约定的规格、数量和成果要求</w:t>
      </w:r>
      <w:r>
        <w:rPr>
          <w:rFonts w:hint="eastAsia" w:ascii="宋体" w:hAnsi="宋体" w:eastAsia="宋体" w:cs="宋体"/>
          <w:color w:val="auto"/>
          <w:sz w:val="24"/>
          <w:lang w:val="en-US" w:eastAsia="zh-CN"/>
        </w:rPr>
        <w:t>；</w:t>
      </w:r>
    </w:p>
    <w:p w14:paraId="657A48D1">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（二）供应商需明确编辑、修改、校对等出版流程的出版计划表，并承诺按计划时间表如期完成任务。</w:t>
      </w:r>
    </w:p>
    <w:p w14:paraId="61B0759C">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（三）若印刷品有问题，按需要调换全新印刷品，产生的费用一切由供应商承担。</w:t>
      </w:r>
    </w:p>
    <w:p w14:paraId="2EEDCE53">
      <w:pPr>
        <w:pStyle w:val="3"/>
        <w:adjustRightInd w:val="0"/>
        <w:snapToGrid w:val="0"/>
        <w:spacing w:before="0" w:after="0" w:line="480" w:lineRule="exact"/>
        <w:ind w:firstLine="482" w:firstLineChars="200"/>
        <w:rPr>
          <w:rFonts w:hint="eastAsia" w:ascii="宋体" w:hAnsi="宋体" w:eastAsia="宋体" w:cs="宋体"/>
          <w:color w:val="auto"/>
          <w:sz w:val="24"/>
          <w:szCs w:val="24"/>
        </w:rPr>
      </w:pPr>
      <w:bookmarkStart w:id="86" w:name="_Toc22607"/>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、报价要求</w:t>
      </w:r>
      <w:bookmarkEnd w:id="80"/>
      <w:bookmarkEnd w:id="81"/>
      <w:bookmarkEnd w:id="82"/>
      <w:bookmarkEnd w:id="85"/>
      <w:bookmarkEnd w:id="86"/>
    </w:p>
    <w:p w14:paraId="2C6B791F">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报价为项目全费用包干价，包含选题申报、审校、设计、书号、CIP办理、排版、四色精装印刷、装订、运输、税费等所有费用。因供应商自身原因造成漏报、少报皆由其自行承担责任，采购人不再补偿。</w:t>
      </w:r>
    </w:p>
    <w:p w14:paraId="53642C7E">
      <w:pPr>
        <w:pStyle w:val="3"/>
        <w:adjustRightInd w:val="0"/>
        <w:snapToGrid w:val="0"/>
        <w:spacing w:before="0" w:after="0" w:line="480" w:lineRule="exact"/>
        <w:ind w:firstLine="482" w:firstLineChars="200"/>
        <w:rPr>
          <w:rFonts w:hint="eastAsia" w:ascii="宋体" w:hAnsi="宋体" w:eastAsia="宋体" w:cs="宋体"/>
          <w:color w:val="auto"/>
          <w:sz w:val="24"/>
          <w:szCs w:val="24"/>
        </w:rPr>
      </w:pPr>
      <w:bookmarkStart w:id="87" w:name="_Toc28022"/>
      <w:bookmarkStart w:id="88" w:name="_Toc9192"/>
      <w:bookmarkStart w:id="89" w:name="_Toc202208783"/>
      <w:bookmarkStart w:id="90" w:name="_Toc23922"/>
      <w:bookmarkStart w:id="91" w:name="_Toc19059"/>
      <w:bookmarkStart w:id="92" w:name="_Toc213065897"/>
      <w:bookmarkStart w:id="93" w:name="_Toc65660345"/>
      <w:bookmarkStart w:id="94" w:name="_Toc26982"/>
      <w:bookmarkStart w:id="95" w:name="_Toc7562"/>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、付款方式</w:t>
      </w:r>
      <w:bookmarkEnd w:id="87"/>
      <w:bookmarkEnd w:id="88"/>
      <w:bookmarkEnd w:id="89"/>
      <w:bookmarkEnd w:id="90"/>
      <w:bookmarkEnd w:id="91"/>
      <w:bookmarkEnd w:id="92"/>
      <w:bookmarkEnd w:id="93"/>
      <w:bookmarkEnd w:id="94"/>
      <w:bookmarkEnd w:id="95"/>
    </w:p>
    <w:p w14:paraId="2DDF6034">
      <w:pPr>
        <w:snapToGrid w:val="0"/>
        <w:spacing w:line="400" w:lineRule="exact"/>
        <w:ind w:firstLine="480" w:firstLineChars="200"/>
        <w:rPr>
          <w:rFonts w:hint="eastAsia" w:ascii="宋体" w:hAnsi="宋体" w:eastAsia="宋体" w:cs="宋体"/>
          <w:color w:val="auto"/>
          <w:sz w:val="24"/>
          <w:lang w:val="en-US" w:eastAsia="zh-CN"/>
        </w:rPr>
      </w:pPr>
      <w:bookmarkStart w:id="96" w:name="_Toc5682"/>
      <w:r>
        <w:rPr>
          <w:rFonts w:hint="eastAsia" w:ascii="宋体" w:hAnsi="宋体" w:eastAsia="宋体" w:cs="宋体"/>
          <w:color w:val="auto"/>
          <w:sz w:val="24"/>
          <w:lang w:val="en-US" w:eastAsia="zh-CN"/>
        </w:rPr>
        <w:t>合同签订后，支付合同总金额50%作为项目定金；图书正式出版并验收合格后，支付剩余50%尾款。</w:t>
      </w:r>
    </w:p>
    <w:p w14:paraId="680F285F">
      <w:pPr>
        <w:pStyle w:val="3"/>
        <w:adjustRightInd w:val="0"/>
        <w:snapToGrid w:val="0"/>
        <w:spacing w:before="0" w:after="0" w:line="480" w:lineRule="exact"/>
        <w:ind w:firstLine="482" w:firstLineChars="200"/>
        <w:rPr>
          <w:rFonts w:hint="eastAsia" w:ascii="宋体" w:hAnsi="宋体" w:eastAsia="宋体" w:cs="宋体"/>
          <w:color w:val="auto"/>
          <w:sz w:val="24"/>
          <w:szCs w:val="24"/>
          <w:lang w:val="en-US" w:eastAsia="zh-CN"/>
        </w:rPr>
      </w:pPr>
      <w:bookmarkStart w:id="97" w:name="_Toc27742"/>
      <w:r>
        <w:rPr>
          <w:rFonts w:hint="eastAsia" w:ascii="宋体" w:hAnsi="宋体" w:eastAsia="宋体" w:cs="宋体"/>
          <w:color w:val="auto"/>
          <w:sz w:val="24"/>
          <w:szCs w:val="24"/>
          <w:lang w:val="en-US" w:eastAsia="zh-CN"/>
        </w:rPr>
        <w:t>五、知识产权</w:t>
      </w:r>
      <w:bookmarkEnd w:id="96"/>
      <w:bookmarkEnd w:id="97"/>
    </w:p>
    <w:p w14:paraId="0F8CCC36">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（一）采购人在中华人民共和国境内使用成交供应商提供的货物及服务时免受第三方提出的侵犯其专利或其他知识产权的起诉。如果第三方提出侵权指控，成交供应商应承担由此而引起的一切法律责任和费用。</w:t>
      </w:r>
    </w:p>
    <w:p w14:paraId="057A127E">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（二）成果及知识产权归采购人所有。</w:t>
      </w:r>
    </w:p>
    <w:p w14:paraId="2155B988">
      <w:pPr>
        <w:pStyle w:val="3"/>
        <w:adjustRightInd w:val="0"/>
        <w:snapToGrid w:val="0"/>
        <w:spacing w:before="0" w:after="0" w:line="480" w:lineRule="exact"/>
        <w:ind w:firstLine="482" w:firstLineChars="200"/>
        <w:rPr>
          <w:rFonts w:hint="eastAsia" w:ascii="宋体" w:hAnsi="宋体" w:eastAsia="宋体" w:cs="宋体"/>
          <w:color w:val="auto"/>
          <w:sz w:val="24"/>
          <w:szCs w:val="24"/>
          <w:lang w:val="en-US" w:eastAsia="zh-CN"/>
        </w:rPr>
      </w:pPr>
      <w:bookmarkStart w:id="98" w:name="_Toc11399"/>
      <w:bookmarkStart w:id="99" w:name="_Toc16497"/>
      <w:r>
        <w:rPr>
          <w:rFonts w:hint="eastAsia" w:ascii="宋体" w:hAnsi="宋体" w:eastAsia="宋体" w:cs="宋体"/>
          <w:color w:val="auto"/>
          <w:sz w:val="24"/>
          <w:szCs w:val="24"/>
          <w:lang w:val="en-US" w:eastAsia="zh-CN"/>
        </w:rPr>
        <w:t>六、保密要求</w:t>
      </w:r>
      <w:bookmarkEnd w:id="98"/>
    </w:p>
    <w:p w14:paraId="7B097EC1">
      <w:pPr>
        <w:pStyle w:val="3"/>
        <w:adjustRightInd w:val="0"/>
        <w:snapToGrid w:val="0"/>
        <w:spacing w:before="0" w:after="0" w:line="480" w:lineRule="exact"/>
        <w:ind w:firstLine="480" w:firstLineChars="200"/>
        <w:rPr>
          <w:rFonts w:hint="eastAsia" w:ascii="宋体" w:hAnsi="宋体" w:eastAsia="宋体" w:cs="宋体"/>
          <w:b w:val="0"/>
          <w:color w:val="auto"/>
          <w:kern w:val="2"/>
          <w:sz w:val="24"/>
          <w:szCs w:val="24"/>
          <w:lang w:val="en-US" w:eastAsia="zh-CN" w:bidi="ar-SA"/>
        </w:rPr>
      </w:pPr>
      <w:bookmarkStart w:id="100" w:name="_Toc3452"/>
      <w:r>
        <w:rPr>
          <w:rFonts w:hint="eastAsia" w:ascii="宋体" w:hAnsi="宋体" w:eastAsia="宋体" w:cs="宋体"/>
          <w:b w:val="0"/>
          <w:color w:val="auto"/>
          <w:kern w:val="2"/>
          <w:sz w:val="24"/>
          <w:szCs w:val="24"/>
          <w:lang w:val="en-US" w:eastAsia="zh-CN" w:bidi="ar-SA"/>
        </w:rPr>
        <w:t>成交供应商为履约所需收集、使用的采购人提供的所有文史资料、项目数据及未公开信息均属于采购人的保密信息。成交供应商仅限为本项目履约目的使用，不得泄露、复制或挪作他用；项目完成后应将前述保密信息及其载体全部返还采购人或按采购人要求销毁。</w:t>
      </w:r>
      <w:bookmarkEnd w:id="100"/>
    </w:p>
    <w:p w14:paraId="1F357579">
      <w:pPr>
        <w:pStyle w:val="3"/>
        <w:adjustRightInd w:val="0"/>
        <w:snapToGrid w:val="0"/>
        <w:spacing w:before="0" w:after="0" w:line="480" w:lineRule="exact"/>
        <w:ind w:firstLine="482" w:firstLineChars="200"/>
        <w:rPr>
          <w:rFonts w:hint="eastAsia" w:ascii="宋体" w:hAnsi="宋体" w:eastAsia="宋体" w:cs="宋体"/>
          <w:color w:val="auto"/>
          <w:sz w:val="24"/>
          <w:szCs w:val="24"/>
          <w:lang w:val="en-US" w:eastAsia="zh-CN"/>
        </w:rPr>
      </w:pPr>
      <w:bookmarkStart w:id="101" w:name="_Toc3263"/>
      <w:r>
        <w:rPr>
          <w:rFonts w:hint="eastAsia" w:ascii="宋体" w:hAnsi="宋体" w:eastAsia="宋体" w:cs="宋体"/>
          <w:color w:val="auto"/>
          <w:sz w:val="24"/>
          <w:szCs w:val="24"/>
          <w:lang w:val="en-US" w:eastAsia="zh-CN"/>
        </w:rPr>
        <w:t>七、其他</w:t>
      </w:r>
      <w:bookmarkEnd w:id="99"/>
      <w:bookmarkEnd w:id="101"/>
    </w:p>
    <w:p w14:paraId="4459CD50">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（一）供应商必须在响应文件中对以上条款和服务承诺明确列出，承诺内容必须达到本篇及竞采文件其他条款的要求。</w:t>
      </w:r>
    </w:p>
    <w:p w14:paraId="7E13A8CF">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（二）其他未尽事宜由供需双方在采购合同中详细约定。</w:t>
      </w:r>
    </w:p>
    <w:p w14:paraId="473C1ADB">
      <w:pPr>
        <w:pStyle w:val="3"/>
        <w:pageBreakBefore/>
        <w:spacing w:before="0" w:after="0" w:line="360" w:lineRule="auto"/>
        <w:jc w:val="center"/>
        <w:rPr>
          <w:rFonts w:hint="eastAsia" w:ascii="宋体" w:hAnsi="宋体" w:eastAsia="宋体" w:cs="宋体"/>
          <w:b w:val="0"/>
          <w:color w:val="auto"/>
          <w:sz w:val="36"/>
          <w:szCs w:val="30"/>
        </w:rPr>
      </w:pPr>
      <w:bookmarkStart w:id="102" w:name="_Toc21820"/>
      <w:bookmarkStart w:id="103" w:name="_Toc76462332"/>
      <w:r>
        <w:rPr>
          <w:rFonts w:hint="eastAsia" w:ascii="宋体" w:hAnsi="宋体" w:eastAsia="宋体" w:cs="宋体"/>
          <w:b w:val="0"/>
          <w:color w:val="auto"/>
          <w:sz w:val="36"/>
          <w:szCs w:val="30"/>
        </w:rPr>
        <w:t>第四篇  磋商程序及方法、评审标准、无效响应和</w:t>
      </w:r>
      <w:r>
        <w:rPr>
          <w:rFonts w:hint="eastAsia" w:ascii="宋体" w:hAnsi="宋体" w:eastAsia="宋体" w:cs="宋体"/>
          <w:b w:val="0"/>
          <w:color w:val="auto"/>
          <w:sz w:val="36"/>
          <w:szCs w:val="36"/>
        </w:rPr>
        <w:t>采购终止</w:t>
      </w:r>
      <w:bookmarkEnd w:id="102"/>
      <w:bookmarkEnd w:id="103"/>
    </w:p>
    <w:p w14:paraId="2207DAD9">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04" w:name="_Toc76462333"/>
      <w:bookmarkStart w:id="105" w:name="_Toc25317"/>
      <w:r>
        <w:rPr>
          <w:rFonts w:hint="eastAsia" w:ascii="宋体" w:hAnsi="宋体" w:eastAsia="宋体" w:cs="宋体"/>
          <w:color w:val="auto"/>
          <w:sz w:val="24"/>
        </w:rPr>
        <w:t>一、磋商程序及方法</w:t>
      </w:r>
      <w:bookmarkEnd w:id="104"/>
      <w:bookmarkEnd w:id="105"/>
    </w:p>
    <w:p w14:paraId="798B7B3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磋商按竞争性磋商文件规定的时间和地点进行，供应商须有法定代表人（或其授权代表）或自然人参加并签到。竞争性磋商以抽签的形式确定磋商顺序，由本项目依法组建的竞争性磋商小组（以下简称磋商小组）分别与各供应商进行磋商。</w:t>
      </w:r>
    </w:p>
    <w:p w14:paraId="182A966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（二）磋商小组对各供应商的资格条件、响应文件的有效性、完整性和响应程度进行审查。各供应商只有在完全符合要求的前提下，才能参与正式磋商。</w:t>
      </w:r>
    </w:p>
    <w:p w14:paraId="4D8CBE61">
      <w:pPr>
        <w:snapToGrid w:val="0"/>
        <w:spacing w:line="400" w:lineRule="exact"/>
        <w:ind w:firstLine="480" w:firstLineChars="200"/>
        <w:rPr>
          <w:rFonts w:hint="eastAsia" w:ascii="宋体" w:hAnsi="宋体" w:eastAsia="宋体" w:cs="宋体"/>
          <w:color w:val="auto"/>
          <w:kern w:val="0"/>
          <w:sz w:val="24"/>
        </w:rPr>
      </w:pPr>
      <w:r>
        <w:rPr>
          <w:rFonts w:hint="eastAsia" w:ascii="宋体" w:hAnsi="宋体" w:eastAsia="宋体" w:cs="宋体"/>
          <w:color w:val="auto"/>
          <w:sz w:val="24"/>
        </w:rPr>
        <w:t>1.</w:t>
      </w:r>
      <w:r>
        <w:rPr>
          <w:rFonts w:hint="eastAsia" w:ascii="宋体" w:hAnsi="宋体" w:eastAsia="宋体" w:cs="宋体"/>
          <w:color w:val="auto"/>
          <w:kern w:val="0"/>
          <w:sz w:val="24"/>
        </w:rPr>
        <w:t>资格性审查。依据法律法规和竞争性磋商文件的规定，对响应文件中的资格证明等进行审查，以确定供应商是否具备磋商资格。资格性审查资料表如下：</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3118"/>
        <w:gridCol w:w="4984"/>
      </w:tblGrid>
      <w:tr w14:paraId="288E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387F0863">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序号</w:t>
            </w:r>
          </w:p>
        </w:tc>
        <w:tc>
          <w:tcPr>
            <w:tcW w:w="3827" w:type="dxa"/>
            <w:gridSpan w:val="2"/>
            <w:tcBorders>
              <w:top w:val="single" w:color="auto" w:sz="4" w:space="0"/>
              <w:left w:val="single" w:color="auto" w:sz="4" w:space="0"/>
              <w:bottom w:val="single" w:color="auto" w:sz="4" w:space="0"/>
              <w:right w:val="single" w:color="auto" w:sz="4" w:space="0"/>
            </w:tcBorders>
            <w:vAlign w:val="center"/>
          </w:tcPr>
          <w:p w14:paraId="64DD45D2">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检查因素</w:t>
            </w:r>
          </w:p>
        </w:tc>
        <w:tc>
          <w:tcPr>
            <w:tcW w:w="4984" w:type="dxa"/>
            <w:tcBorders>
              <w:top w:val="single" w:color="auto" w:sz="4" w:space="0"/>
              <w:left w:val="single" w:color="auto" w:sz="4" w:space="0"/>
              <w:bottom w:val="single" w:color="auto" w:sz="4" w:space="0"/>
              <w:right w:val="single" w:color="auto" w:sz="4" w:space="0"/>
            </w:tcBorders>
            <w:vAlign w:val="center"/>
          </w:tcPr>
          <w:p w14:paraId="0C2D9E15">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检查内容</w:t>
            </w:r>
          </w:p>
        </w:tc>
      </w:tr>
      <w:tr w14:paraId="7E35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14:paraId="1D37650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（一）</w:t>
            </w:r>
          </w:p>
        </w:tc>
        <w:tc>
          <w:tcPr>
            <w:tcW w:w="709" w:type="dxa"/>
            <w:vMerge w:val="restart"/>
            <w:vAlign w:val="center"/>
          </w:tcPr>
          <w:p w14:paraId="3676E3D0">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《中华人民共和国政府采购法》第二十二条规定</w:t>
            </w:r>
          </w:p>
        </w:tc>
        <w:tc>
          <w:tcPr>
            <w:tcW w:w="3118" w:type="dxa"/>
            <w:vAlign w:val="center"/>
          </w:tcPr>
          <w:p w14:paraId="34BE0724">
            <w:pPr>
              <w:rPr>
                <w:rFonts w:hint="eastAsia" w:ascii="宋体" w:hAnsi="宋体" w:eastAsia="宋体" w:cs="宋体"/>
                <w:color w:val="auto"/>
                <w:sz w:val="24"/>
                <w:szCs w:val="24"/>
              </w:rPr>
            </w:pPr>
            <w:r>
              <w:rPr>
                <w:rFonts w:hint="eastAsia" w:ascii="宋体" w:hAnsi="宋体" w:eastAsia="宋体" w:cs="宋体"/>
                <w:color w:val="auto"/>
                <w:sz w:val="24"/>
                <w:szCs w:val="24"/>
              </w:rPr>
              <w:t>1.具有独立承担民事责任的能力</w:t>
            </w:r>
          </w:p>
        </w:tc>
        <w:tc>
          <w:tcPr>
            <w:tcW w:w="4984" w:type="dxa"/>
            <w:vAlign w:val="center"/>
          </w:tcPr>
          <w:p w14:paraId="0761A22F">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1.供应商法人营业执照（副本）或事业单位法人证书（副本）或个体工商户营业执照或有效的自然人身份证明或社会团体法人登记证书（提供复印件）。 </w:t>
            </w:r>
          </w:p>
          <w:p w14:paraId="78374B20">
            <w:pPr>
              <w:rPr>
                <w:rFonts w:hint="eastAsia" w:ascii="宋体" w:hAnsi="宋体" w:eastAsia="宋体" w:cs="宋体"/>
                <w:color w:val="auto"/>
                <w:sz w:val="24"/>
                <w:szCs w:val="24"/>
              </w:rPr>
            </w:pPr>
            <w:r>
              <w:rPr>
                <w:rFonts w:hint="eastAsia" w:ascii="宋体" w:hAnsi="宋体" w:eastAsia="宋体" w:cs="宋体"/>
                <w:color w:val="auto"/>
                <w:sz w:val="24"/>
                <w:szCs w:val="24"/>
              </w:rPr>
              <w:t>2.供应商法定代表人身份证明和法定代表人授权代表委托书。</w:t>
            </w:r>
          </w:p>
        </w:tc>
      </w:tr>
      <w:tr w14:paraId="0355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5E0CA346">
            <w:pPr>
              <w:jc w:val="center"/>
              <w:rPr>
                <w:rFonts w:hint="eastAsia" w:ascii="宋体" w:hAnsi="宋体" w:eastAsia="宋体" w:cs="宋体"/>
                <w:color w:val="auto"/>
                <w:sz w:val="24"/>
                <w:szCs w:val="24"/>
              </w:rPr>
            </w:pPr>
          </w:p>
        </w:tc>
        <w:tc>
          <w:tcPr>
            <w:tcW w:w="709" w:type="dxa"/>
            <w:vMerge w:val="continue"/>
            <w:vAlign w:val="center"/>
          </w:tcPr>
          <w:p w14:paraId="422B5097">
            <w:pPr>
              <w:rPr>
                <w:rFonts w:hint="eastAsia" w:ascii="宋体" w:hAnsi="宋体" w:eastAsia="宋体" w:cs="宋体"/>
                <w:color w:val="auto"/>
                <w:sz w:val="24"/>
                <w:szCs w:val="24"/>
                <w:lang w:val="zh-CN"/>
              </w:rPr>
            </w:pPr>
          </w:p>
        </w:tc>
        <w:tc>
          <w:tcPr>
            <w:tcW w:w="3118" w:type="dxa"/>
            <w:vAlign w:val="center"/>
          </w:tcPr>
          <w:p w14:paraId="2B1FB25C">
            <w:pPr>
              <w:rPr>
                <w:rFonts w:hint="eastAsia" w:ascii="宋体" w:hAnsi="宋体" w:eastAsia="宋体" w:cs="宋体"/>
                <w:color w:val="auto"/>
                <w:sz w:val="24"/>
                <w:szCs w:val="24"/>
              </w:rPr>
            </w:pPr>
            <w:r>
              <w:rPr>
                <w:rFonts w:hint="eastAsia" w:ascii="宋体" w:hAnsi="宋体" w:eastAsia="宋体" w:cs="宋体"/>
                <w:color w:val="auto"/>
                <w:sz w:val="24"/>
                <w:szCs w:val="24"/>
                <w:lang w:val="zh-CN"/>
              </w:rPr>
              <w:t>2.</w:t>
            </w:r>
            <w:r>
              <w:rPr>
                <w:rFonts w:hint="eastAsia" w:ascii="宋体" w:hAnsi="宋体" w:eastAsia="宋体" w:cs="宋体"/>
                <w:color w:val="auto"/>
                <w:sz w:val="24"/>
                <w:szCs w:val="24"/>
              </w:rPr>
              <w:t>具有良好的商业信誉和健全的财务会计制度</w:t>
            </w:r>
          </w:p>
        </w:tc>
        <w:tc>
          <w:tcPr>
            <w:tcW w:w="4984" w:type="dxa"/>
            <w:vMerge w:val="restart"/>
            <w:vAlign w:val="center"/>
          </w:tcPr>
          <w:p w14:paraId="6701264F">
            <w:pPr>
              <w:rPr>
                <w:rFonts w:hint="eastAsia" w:ascii="宋体" w:hAnsi="宋体" w:eastAsia="宋体" w:cs="宋体"/>
                <w:b/>
                <w:color w:val="auto"/>
                <w:sz w:val="24"/>
                <w:szCs w:val="24"/>
              </w:rPr>
            </w:pPr>
            <w:r>
              <w:rPr>
                <w:rFonts w:hint="eastAsia" w:ascii="宋体" w:hAnsi="宋体" w:eastAsia="宋体" w:cs="宋体"/>
                <w:color w:val="auto"/>
                <w:sz w:val="24"/>
                <w:szCs w:val="24"/>
              </w:rPr>
              <w:t>供应商提供“基本资格条件承诺函”（格式详见第七篇）</w:t>
            </w:r>
          </w:p>
        </w:tc>
      </w:tr>
      <w:tr w14:paraId="6B67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7E9625A8">
            <w:pPr>
              <w:jc w:val="center"/>
              <w:rPr>
                <w:rFonts w:hint="eastAsia" w:ascii="宋体" w:hAnsi="宋体" w:eastAsia="宋体" w:cs="宋体"/>
                <w:color w:val="auto"/>
                <w:sz w:val="24"/>
                <w:szCs w:val="24"/>
              </w:rPr>
            </w:pPr>
          </w:p>
        </w:tc>
        <w:tc>
          <w:tcPr>
            <w:tcW w:w="709" w:type="dxa"/>
            <w:vMerge w:val="continue"/>
            <w:vAlign w:val="center"/>
          </w:tcPr>
          <w:p w14:paraId="58A8FEDF">
            <w:pPr>
              <w:rPr>
                <w:rFonts w:hint="eastAsia" w:ascii="宋体" w:hAnsi="宋体" w:eastAsia="宋体" w:cs="宋体"/>
                <w:color w:val="auto"/>
                <w:sz w:val="24"/>
                <w:szCs w:val="24"/>
                <w:lang w:val="zh-CN"/>
              </w:rPr>
            </w:pPr>
          </w:p>
        </w:tc>
        <w:tc>
          <w:tcPr>
            <w:tcW w:w="3118" w:type="dxa"/>
            <w:vAlign w:val="center"/>
          </w:tcPr>
          <w:p w14:paraId="506C297B">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3.具有履行合同所必需的设备和专业技术能力</w:t>
            </w:r>
          </w:p>
        </w:tc>
        <w:tc>
          <w:tcPr>
            <w:tcW w:w="4984" w:type="dxa"/>
            <w:vMerge w:val="continue"/>
            <w:vAlign w:val="center"/>
          </w:tcPr>
          <w:p w14:paraId="4608AD29">
            <w:pPr>
              <w:rPr>
                <w:rFonts w:hint="eastAsia" w:ascii="宋体" w:hAnsi="宋体" w:eastAsia="宋体" w:cs="宋体"/>
                <w:color w:val="auto"/>
                <w:sz w:val="24"/>
                <w:szCs w:val="24"/>
              </w:rPr>
            </w:pPr>
          </w:p>
        </w:tc>
      </w:tr>
      <w:tr w14:paraId="3FD4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10687E37">
            <w:pPr>
              <w:jc w:val="center"/>
              <w:rPr>
                <w:rFonts w:hint="eastAsia" w:ascii="宋体" w:hAnsi="宋体" w:eastAsia="宋体" w:cs="宋体"/>
                <w:color w:val="auto"/>
                <w:sz w:val="24"/>
                <w:szCs w:val="24"/>
              </w:rPr>
            </w:pPr>
          </w:p>
        </w:tc>
        <w:tc>
          <w:tcPr>
            <w:tcW w:w="709" w:type="dxa"/>
            <w:vMerge w:val="continue"/>
            <w:vAlign w:val="center"/>
          </w:tcPr>
          <w:p w14:paraId="78925217">
            <w:pPr>
              <w:rPr>
                <w:rFonts w:hint="eastAsia" w:ascii="宋体" w:hAnsi="宋体" w:eastAsia="宋体" w:cs="宋体"/>
                <w:color w:val="auto"/>
                <w:sz w:val="24"/>
                <w:szCs w:val="24"/>
                <w:lang w:val="zh-CN"/>
              </w:rPr>
            </w:pPr>
          </w:p>
        </w:tc>
        <w:tc>
          <w:tcPr>
            <w:tcW w:w="3118" w:type="dxa"/>
            <w:vAlign w:val="center"/>
          </w:tcPr>
          <w:p w14:paraId="2C9BA473">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4.有依法缴纳税收和社会保障金的良好记录</w:t>
            </w:r>
          </w:p>
        </w:tc>
        <w:tc>
          <w:tcPr>
            <w:tcW w:w="4984" w:type="dxa"/>
            <w:vMerge w:val="continue"/>
            <w:vAlign w:val="center"/>
          </w:tcPr>
          <w:p w14:paraId="115A28AE">
            <w:pPr>
              <w:rPr>
                <w:rFonts w:hint="eastAsia" w:ascii="宋体" w:hAnsi="宋体" w:eastAsia="宋体" w:cs="宋体"/>
                <w:color w:val="auto"/>
                <w:sz w:val="24"/>
                <w:szCs w:val="24"/>
              </w:rPr>
            </w:pPr>
          </w:p>
        </w:tc>
      </w:tr>
      <w:tr w14:paraId="33A9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45879CBD">
            <w:pPr>
              <w:jc w:val="center"/>
              <w:rPr>
                <w:rFonts w:hint="eastAsia" w:ascii="宋体" w:hAnsi="宋体" w:eastAsia="宋体" w:cs="宋体"/>
                <w:color w:val="auto"/>
                <w:sz w:val="24"/>
                <w:szCs w:val="24"/>
              </w:rPr>
            </w:pPr>
          </w:p>
        </w:tc>
        <w:tc>
          <w:tcPr>
            <w:tcW w:w="709" w:type="dxa"/>
            <w:vMerge w:val="continue"/>
            <w:vAlign w:val="center"/>
          </w:tcPr>
          <w:p w14:paraId="1DECE5EB">
            <w:pPr>
              <w:rPr>
                <w:rFonts w:hint="eastAsia" w:ascii="宋体" w:hAnsi="宋体" w:eastAsia="宋体" w:cs="宋体"/>
                <w:color w:val="auto"/>
                <w:sz w:val="24"/>
                <w:szCs w:val="24"/>
                <w:lang w:val="zh-CN"/>
              </w:rPr>
            </w:pPr>
          </w:p>
        </w:tc>
        <w:tc>
          <w:tcPr>
            <w:tcW w:w="3118" w:type="dxa"/>
            <w:vAlign w:val="center"/>
          </w:tcPr>
          <w:p w14:paraId="5D59D84D">
            <w:pPr>
              <w:rPr>
                <w:rFonts w:hint="eastAsia" w:ascii="宋体" w:hAnsi="宋体" w:eastAsia="宋体" w:cs="宋体"/>
                <w:color w:val="auto"/>
                <w:sz w:val="24"/>
                <w:szCs w:val="24"/>
                <w:lang w:val="zh-CN"/>
              </w:rPr>
            </w:pPr>
            <w:r>
              <w:rPr>
                <w:rFonts w:hint="eastAsia" w:ascii="宋体" w:hAnsi="宋体" w:eastAsia="宋体" w:cs="宋体"/>
                <w:color w:val="auto"/>
                <w:sz w:val="24"/>
                <w:szCs w:val="24"/>
              </w:rPr>
              <w:t>5.参加政府采购活动前三年内，在经营活动中没有重大违法记录</w:t>
            </w:r>
          </w:p>
        </w:tc>
        <w:tc>
          <w:tcPr>
            <w:tcW w:w="4984" w:type="dxa"/>
            <w:vMerge w:val="continue"/>
            <w:vAlign w:val="center"/>
          </w:tcPr>
          <w:p w14:paraId="0E7694A1">
            <w:pPr>
              <w:rPr>
                <w:rFonts w:hint="eastAsia" w:ascii="宋体" w:hAnsi="宋体" w:eastAsia="宋体" w:cs="宋体"/>
                <w:b/>
                <w:color w:val="auto"/>
                <w:sz w:val="24"/>
                <w:szCs w:val="24"/>
              </w:rPr>
            </w:pPr>
          </w:p>
        </w:tc>
      </w:tr>
      <w:tr w14:paraId="20E5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136C4DD1">
            <w:pPr>
              <w:jc w:val="center"/>
              <w:rPr>
                <w:rFonts w:hint="eastAsia" w:ascii="宋体" w:hAnsi="宋体" w:eastAsia="宋体" w:cs="宋体"/>
                <w:color w:val="auto"/>
                <w:sz w:val="24"/>
                <w:szCs w:val="24"/>
              </w:rPr>
            </w:pPr>
          </w:p>
        </w:tc>
        <w:tc>
          <w:tcPr>
            <w:tcW w:w="709" w:type="dxa"/>
            <w:vMerge w:val="continue"/>
            <w:vAlign w:val="center"/>
          </w:tcPr>
          <w:p w14:paraId="2A7F1CFB">
            <w:pPr>
              <w:rPr>
                <w:rFonts w:hint="eastAsia" w:ascii="宋体" w:hAnsi="宋体" w:eastAsia="宋体" w:cs="宋体"/>
                <w:color w:val="auto"/>
                <w:sz w:val="24"/>
                <w:szCs w:val="24"/>
              </w:rPr>
            </w:pPr>
          </w:p>
        </w:tc>
        <w:tc>
          <w:tcPr>
            <w:tcW w:w="3118" w:type="dxa"/>
            <w:vAlign w:val="center"/>
          </w:tcPr>
          <w:p w14:paraId="7DE6D962">
            <w:pPr>
              <w:rPr>
                <w:rFonts w:hint="eastAsia" w:ascii="宋体" w:hAnsi="宋体" w:eastAsia="宋体" w:cs="宋体"/>
                <w:color w:val="auto"/>
                <w:sz w:val="24"/>
                <w:szCs w:val="24"/>
              </w:rPr>
            </w:pPr>
            <w:r>
              <w:rPr>
                <w:rFonts w:hint="eastAsia" w:ascii="宋体" w:hAnsi="宋体" w:eastAsia="宋体" w:cs="宋体"/>
                <w:color w:val="auto"/>
                <w:sz w:val="24"/>
                <w:szCs w:val="24"/>
              </w:rPr>
              <w:t>6.法律、行政法规规定的其他条件</w:t>
            </w:r>
          </w:p>
        </w:tc>
        <w:tc>
          <w:tcPr>
            <w:tcW w:w="4984" w:type="dxa"/>
            <w:vAlign w:val="center"/>
          </w:tcPr>
          <w:p w14:paraId="7CB4355D">
            <w:pPr>
              <w:rPr>
                <w:rFonts w:hint="eastAsia" w:ascii="宋体" w:hAnsi="宋体" w:eastAsia="宋体" w:cs="宋体"/>
                <w:color w:val="auto"/>
                <w:sz w:val="24"/>
                <w:szCs w:val="24"/>
              </w:rPr>
            </w:pPr>
          </w:p>
        </w:tc>
      </w:tr>
      <w:tr w14:paraId="19BB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5CEB0C50">
            <w:pPr>
              <w:jc w:val="center"/>
              <w:rPr>
                <w:rFonts w:hint="eastAsia" w:ascii="宋体" w:hAnsi="宋体" w:eastAsia="宋体" w:cs="宋体"/>
                <w:color w:val="auto"/>
                <w:sz w:val="24"/>
                <w:szCs w:val="24"/>
              </w:rPr>
            </w:pPr>
          </w:p>
        </w:tc>
        <w:tc>
          <w:tcPr>
            <w:tcW w:w="709" w:type="dxa"/>
            <w:vMerge w:val="continue"/>
            <w:vAlign w:val="center"/>
          </w:tcPr>
          <w:p w14:paraId="3AD75EF8">
            <w:pPr>
              <w:rPr>
                <w:rFonts w:hint="eastAsia" w:ascii="宋体" w:hAnsi="宋体" w:eastAsia="宋体" w:cs="宋体"/>
                <w:color w:val="auto"/>
                <w:sz w:val="24"/>
                <w:szCs w:val="24"/>
              </w:rPr>
            </w:pPr>
          </w:p>
        </w:tc>
        <w:tc>
          <w:tcPr>
            <w:tcW w:w="3118" w:type="dxa"/>
            <w:vAlign w:val="center"/>
          </w:tcPr>
          <w:p w14:paraId="5C6657B3">
            <w:pPr>
              <w:rPr>
                <w:rFonts w:hint="eastAsia" w:ascii="宋体" w:hAnsi="宋体" w:eastAsia="宋体" w:cs="宋体"/>
                <w:color w:val="auto"/>
                <w:sz w:val="24"/>
                <w:szCs w:val="24"/>
              </w:rPr>
            </w:pPr>
            <w:r>
              <w:rPr>
                <w:rFonts w:hint="eastAsia" w:ascii="宋体" w:hAnsi="宋体" w:eastAsia="宋体" w:cs="宋体"/>
                <w:color w:val="auto"/>
                <w:sz w:val="24"/>
                <w:szCs w:val="24"/>
              </w:rPr>
              <w:t>7.本项目的特定资格要求</w:t>
            </w:r>
          </w:p>
        </w:tc>
        <w:tc>
          <w:tcPr>
            <w:tcW w:w="4984" w:type="dxa"/>
            <w:vAlign w:val="center"/>
          </w:tcPr>
          <w:p w14:paraId="2A240C89">
            <w:pPr>
              <w:rPr>
                <w:rFonts w:hint="eastAsia" w:ascii="宋体" w:hAnsi="宋体" w:eastAsia="宋体" w:cs="宋体"/>
                <w:color w:val="auto"/>
                <w:sz w:val="24"/>
                <w:szCs w:val="24"/>
              </w:rPr>
            </w:pPr>
            <w:r>
              <w:rPr>
                <w:rFonts w:hint="eastAsia" w:ascii="宋体" w:hAnsi="宋体" w:eastAsia="宋体" w:cs="宋体"/>
                <w:color w:val="auto"/>
                <w:sz w:val="24"/>
                <w:szCs w:val="24"/>
              </w:rPr>
              <w:t>按“第一篇三、供应商资格要求（三）本项目的特定资格要求”的要求提交（如果有）。</w:t>
            </w:r>
          </w:p>
        </w:tc>
      </w:tr>
      <w:tr w14:paraId="17C8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2F16EE0">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（二）</w:t>
            </w:r>
          </w:p>
        </w:tc>
        <w:tc>
          <w:tcPr>
            <w:tcW w:w="3827" w:type="dxa"/>
            <w:gridSpan w:val="2"/>
            <w:vAlign w:val="center"/>
          </w:tcPr>
          <w:p w14:paraId="5A042063">
            <w:pPr>
              <w:rPr>
                <w:rFonts w:hint="eastAsia" w:ascii="宋体" w:hAnsi="宋体" w:eastAsia="宋体" w:cs="宋体"/>
                <w:color w:val="auto"/>
                <w:sz w:val="24"/>
                <w:szCs w:val="24"/>
              </w:rPr>
            </w:pPr>
            <w:r>
              <w:rPr>
                <w:rFonts w:hint="eastAsia" w:ascii="宋体" w:hAnsi="宋体" w:eastAsia="宋体" w:cs="宋体"/>
                <w:color w:val="auto"/>
                <w:sz w:val="24"/>
                <w:szCs w:val="24"/>
              </w:rPr>
              <w:t>落实政府采购政策需满足的资格要求</w:t>
            </w:r>
          </w:p>
        </w:tc>
        <w:tc>
          <w:tcPr>
            <w:tcW w:w="4984" w:type="dxa"/>
            <w:vAlign w:val="center"/>
          </w:tcPr>
          <w:p w14:paraId="36E077A9">
            <w:pPr>
              <w:rPr>
                <w:rFonts w:hint="eastAsia" w:ascii="宋体" w:hAnsi="宋体" w:eastAsia="宋体" w:cs="宋体"/>
                <w:color w:val="auto"/>
                <w:sz w:val="24"/>
                <w:szCs w:val="24"/>
              </w:rPr>
            </w:pPr>
            <w:r>
              <w:rPr>
                <w:rFonts w:hint="eastAsia" w:ascii="宋体" w:hAnsi="宋体" w:eastAsia="宋体" w:cs="宋体"/>
                <w:color w:val="auto"/>
                <w:sz w:val="24"/>
                <w:szCs w:val="24"/>
              </w:rPr>
              <w:t>按“第一篇三、供应商资格要求（二）落实政府采购政策需满足的资格要求”的要求提交。</w:t>
            </w:r>
          </w:p>
        </w:tc>
      </w:tr>
      <w:tr w14:paraId="3C9D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7" w:type="dxa"/>
            <w:vAlign w:val="center"/>
          </w:tcPr>
          <w:p w14:paraId="64680DE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（三）</w:t>
            </w:r>
          </w:p>
        </w:tc>
        <w:tc>
          <w:tcPr>
            <w:tcW w:w="3827" w:type="dxa"/>
            <w:gridSpan w:val="2"/>
            <w:vAlign w:val="center"/>
          </w:tcPr>
          <w:p w14:paraId="1F860D3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保证金</w:t>
            </w:r>
          </w:p>
        </w:tc>
        <w:tc>
          <w:tcPr>
            <w:tcW w:w="4984" w:type="dxa"/>
            <w:vAlign w:val="center"/>
          </w:tcPr>
          <w:p w14:paraId="4F9E3436">
            <w:pPr>
              <w:spacing w:line="320" w:lineRule="exact"/>
              <w:rPr>
                <w:rFonts w:hint="eastAsia" w:ascii="宋体" w:hAnsi="宋体" w:eastAsia="宋体" w:cs="宋体"/>
                <w:color w:val="auto"/>
                <w:sz w:val="24"/>
                <w:szCs w:val="24"/>
              </w:rPr>
            </w:pPr>
            <w:r>
              <w:rPr>
                <w:rFonts w:hint="eastAsia" w:ascii="宋体" w:hAnsi="宋体" w:eastAsia="宋体" w:cs="宋体"/>
                <w:color w:val="auto"/>
                <w:sz w:val="24"/>
                <w:szCs w:val="24"/>
              </w:rPr>
              <w:t>保证金到账截止时间前提交足额磋商保证金。</w:t>
            </w:r>
          </w:p>
        </w:tc>
      </w:tr>
    </w:tbl>
    <w:p w14:paraId="5BDAA9AA">
      <w:pPr>
        <w:snapToGrid w:val="0"/>
        <w:spacing w:line="400" w:lineRule="exact"/>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注：</w:t>
      </w:r>
    </w:p>
    <w:p w14:paraId="2C3CF960">
      <w:pPr>
        <w:snapToGrid w:val="0"/>
        <w:spacing w:line="400" w:lineRule="exact"/>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①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号）”执行。供应商可于响应文件递交截止时间前通过 “信用中国”网站（www.creditchina.gov.cn）、“中国政府采购网”(www.ccgp.gov.cn）等渠道查询信用记录。</w:t>
      </w:r>
    </w:p>
    <w:p w14:paraId="5E13F252">
      <w:pPr>
        <w:snapToGrid w:val="0"/>
        <w:spacing w:line="400" w:lineRule="exact"/>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2.符合性审查。依据竞争性磋商文件的规定，从响应文件的有效性、完整性和对竞争性磋商文件的响应程度进行审查，以确定是否对竞争性磋商文件的实质性要求作出响应。符合性审查资料表如下：</w:t>
      </w:r>
    </w:p>
    <w:tbl>
      <w:tblPr>
        <w:tblStyle w:val="24"/>
        <w:tblW w:w="0" w:type="auto"/>
        <w:tblInd w:w="-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560"/>
        <w:gridCol w:w="1984"/>
        <w:gridCol w:w="5409"/>
      </w:tblGrid>
      <w:tr w14:paraId="6452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06" w:type="dxa"/>
            <w:vAlign w:val="center"/>
          </w:tcPr>
          <w:p w14:paraId="4732C1C2">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序号</w:t>
            </w:r>
          </w:p>
        </w:tc>
        <w:tc>
          <w:tcPr>
            <w:tcW w:w="3544" w:type="dxa"/>
            <w:gridSpan w:val="2"/>
            <w:vAlign w:val="center"/>
          </w:tcPr>
          <w:p w14:paraId="31D8BADE">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评审因素</w:t>
            </w:r>
          </w:p>
        </w:tc>
        <w:tc>
          <w:tcPr>
            <w:tcW w:w="5409" w:type="dxa"/>
            <w:vAlign w:val="center"/>
          </w:tcPr>
          <w:p w14:paraId="0312F89C">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评审标准</w:t>
            </w:r>
          </w:p>
        </w:tc>
      </w:tr>
      <w:tr w14:paraId="22A1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806" w:type="dxa"/>
            <w:vMerge w:val="restart"/>
            <w:vAlign w:val="center"/>
          </w:tcPr>
          <w:p w14:paraId="6AABA256">
            <w:pP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560" w:type="dxa"/>
            <w:vMerge w:val="restart"/>
            <w:vAlign w:val="center"/>
          </w:tcPr>
          <w:p w14:paraId="0A890050">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有效性审查</w:t>
            </w:r>
          </w:p>
        </w:tc>
        <w:tc>
          <w:tcPr>
            <w:tcW w:w="1984" w:type="dxa"/>
            <w:vAlign w:val="center"/>
          </w:tcPr>
          <w:p w14:paraId="79DF31BF">
            <w:pPr>
              <w:rPr>
                <w:rFonts w:hint="eastAsia" w:ascii="宋体" w:hAnsi="宋体" w:eastAsia="宋体" w:cs="宋体"/>
                <w:color w:val="auto"/>
                <w:kern w:val="0"/>
                <w:sz w:val="24"/>
                <w:szCs w:val="24"/>
              </w:rPr>
            </w:pPr>
            <w:r>
              <w:rPr>
                <w:rFonts w:hint="eastAsia" w:ascii="宋体" w:hAnsi="宋体" w:eastAsia="宋体" w:cs="宋体"/>
                <w:color w:val="auto"/>
                <w:sz w:val="24"/>
                <w:szCs w:val="24"/>
              </w:rPr>
              <w:t>响应文件签署或盖章</w:t>
            </w:r>
          </w:p>
        </w:tc>
        <w:tc>
          <w:tcPr>
            <w:tcW w:w="5409" w:type="dxa"/>
            <w:vAlign w:val="center"/>
          </w:tcPr>
          <w:p w14:paraId="0F26FAF6">
            <w:pPr>
              <w:rPr>
                <w:rFonts w:hint="eastAsia" w:ascii="宋体" w:hAnsi="宋体" w:eastAsia="宋体" w:cs="宋体"/>
                <w:color w:val="auto"/>
                <w:kern w:val="0"/>
                <w:sz w:val="24"/>
                <w:szCs w:val="24"/>
              </w:rPr>
            </w:pPr>
            <w:r>
              <w:rPr>
                <w:rFonts w:hint="eastAsia" w:ascii="宋体" w:hAnsi="宋体" w:eastAsia="宋体" w:cs="宋体"/>
                <w:color w:val="auto"/>
                <w:sz w:val="24"/>
                <w:szCs w:val="24"/>
              </w:rPr>
              <w:t>按竞争性磋商文件“第七篇响应文件编制要求”要求签署或盖章。</w:t>
            </w:r>
          </w:p>
        </w:tc>
      </w:tr>
      <w:tr w14:paraId="675E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06" w:type="dxa"/>
            <w:vMerge w:val="continue"/>
            <w:vAlign w:val="center"/>
          </w:tcPr>
          <w:p w14:paraId="4C8FA845">
            <w:pPr>
              <w:jc w:val="center"/>
              <w:rPr>
                <w:rFonts w:hint="eastAsia" w:ascii="宋体" w:hAnsi="宋体" w:eastAsia="宋体" w:cs="宋体"/>
                <w:color w:val="auto"/>
                <w:kern w:val="0"/>
                <w:sz w:val="24"/>
                <w:szCs w:val="24"/>
              </w:rPr>
            </w:pPr>
          </w:p>
        </w:tc>
        <w:tc>
          <w:tcPr>
            <w:tcW w:w="1560" w:type="dxa"/>
            <w:vMerge w:val="continue"/>
            <w:vAlign w:val="center"/>
          </w:tcPr>
          <w:p w14:paraId="3B3BE527">
            <w:pPr>
              <w:rPr>
                <w:rFonts w:hint="eastAsia" w:ascii="宋体" w:hAnsi="宋体" w:eastAsia="宋体" w:cs="宋体"/>
                <w:color w:val="auto"/>
                <w:kern w:val="0"/>
                <w:sz w:val="24"/>
                <w:szCs w:val="24"/>
              </w:rPr>
            </w:pPr>
          </w:p>
        </w:tc>
        <w:tc>
          <w:tcPr>
            <w:tcW w:w="1984" w:type="dxa"/>
            <w:vAlign w:val="center"/>
          </w:tcPr>
          <w:p w14:paraId="54CD8F2B">
            <w:pPr>
              <w:rPr>
                <w:rFonts w:hint="eastAsia" w:ascii="宋体" w:hAnsi="宋体" w:eastAsia="宋体" w:cs="宋体"/>
                <w:color w:val="auto"/>
                <w:sz w:val="24"/>
                <w:szCs w:val="24"/>
              </w:rPr>
            </w:pPr>
            <w:r>
              <w:rPr>
                <w:rFonts w:hint="eastAsia" w:ascii="宋体" w:hAnsi="宋体" w:eastAsia="宋体" w:cs="宋体"/>
                <w:color w:val="auto"/>
                <w:sz w:val="24"/>
                <w:szCs w:val="24"/>
              </w:rPr>
              <w:t>法定代表人身份证明及授权委托书</w:t>
            </w:r>
          </w:p>
        </w:tc>
        <w:tc>
          <w:tcPr>
            <w:tcW w:w="5409" w:type="dxa"/>
            <w:vAlign w:val="center"/>
          </w:tcPr>
          <w:p w14:paraId="20C70875">
            <w:pPr>
              <w:rPr>
                <w:rFonts w:hint="eastAsia" w:ascii="宋体" w:hAnsi="宋体" w:eastAsia="宋体" w:cs="宋体"/>
                <w:color w:val="auto"/>
                <w:sz w:val="24"/>
                <w:szCs w:val="24"/>
              </w:rPr>
            </w:pPr>
            <w:r>
              <w:rPr>
                <w:rFonts w:hint="eastAsia" w:ascii="宋体" w:hAnsi="宋体" w:eastAsia="宋体" w:cs="宋体"/>
                <w:color w:val="auto"/>
                <w:sz w:val="24"/>
                <w:szCs w:val="24"/>
              </w:rPr>
              <w:t>法定代表人身份证明及授权委托书有效，符合竞争性磋商文件规定的格式，签署或盖章齐全。</w:t>
            </w:r>
          </w:p>
        </w:tc>
      </w:tr>
      <w:tr w14:paraId="609F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06" w:type="dxa"/>
            <w:vMerge w:val="continue"/>
            <w:vAlign w:val="center"/>
          </w:tcPr>
          <w:p w14:paraId="3363555F">
            <w:pPr>
              <w:jc w:val="center"/>
              <w:rPr>
                <w:rFonts w:hint="eastAsia" w:ascii="宋体" w:hAnsi="宋体" w:eastAsia="宋体" w:cs="宋体"/>
                <w:color w:val="auto"/>
                <w:kern w:val="0"/>
                <w:sz w:val="24"/>
                <w:szCs w:val="24"/>
              </w:rPr>
            </w:pPr>
          </w:p>
        </w:tc>
        <w:tc>
          <w:tcPr>
            <w:tcW w:w="1560" w:type="dxa"/>
            <w:vMerge w:val="continue"/>
            <w:vAlign w:val="center"/>
          </w:tcPr>
          <w:p w14:paraId="4909B9A3">
            <w:pPr>
              <w:rPr>
                <w:rFonts w:hint="eastAsia" w:ascii="宋体" w:hAnsi="宋体" w:eastAsia="宋体" w:cs="宋体"/>
                <w:color w:val="auto"/>
                <w:kern w:val="0"/>
                <w:sz w:val="24"/>
                <w:szCs w:val="24"/>
              </w:rPr>
            </w:pPr>
          </w:p>
        </w:tc>
        <w:tc>
          <w:tcPr>
            <w:tcW w:w="1984" w:type="dxa"/>
            <w:vAlign w:val="center"/>
          </w:tcPr>
          <w:p w14:paraId="30A54B83">
            <w:pPr>
              <w:rPr>
                <w:rFonts w:hint="eastAsia" w:ascii="宋体" w:hAnsi="宋体" w:eastAsia="宋体" w:cs="宋体"/>
                <w:color w:val="auto"/>
                <w:sz w:val="24"/>
                <w:szCs w:val="24"/>
                <w:lang w:val="zh-CN"/>
              </w:rPr>
            </w:pPr>
            <w:r>
              <w:rPr>
                <w:rFonts w:hint="eastAsia" w:ascii="宋体" w:hAnsi="宋体" w:eastAsia="宋体" w:cs="宋体"/>
                <w:color w:val="auto"/>
                <w:sz w:val="24"/>
                <w:szCs w:val="24"/>
              </w:rPr>
              <w:t>响应</w:t>
            </w:r>
            <w:r>
              <w:rPr>
                <w:rFonts w:hint="eastAsia" w:ascii="宋体" w:hAnsi="宋体" w:eastAsia="宋体" w:cs="宋体"/>
                <w:color w:val="auto"/>
                <w:sz w:val="24"/>
                <w:szCs w:val="24"/>
                <w:lang w:val="zh-CN"/>
              </w:rPr>
              <w:t>方案</w:t>
            </w:r>
          </w:p>
        </w:tc>
        <w:tc>
          <w:tcPr>
            <w:tcW w:w="5409" w:type="dxa"/>
            <w:vAlign w:val="center"/>
          </w:tcPr>
          <w:p w14:paraId="5FF1949B">
            <w:pPr>
              <w:rPr>
                <w:rFonts w:hint="eastAsia" w:ascii="宋体" w:hAnsi="宋体" w:eastAsia="宋体" w:cs="宋体"/>
                <w:color w:val="auto"/>
                <w:kern w:val="0"/>
                <w:sz w:val="24"/>
                <w:szCs w:val="24"/>
              </w:rPr>
            </w:pPr>
            <w:r>
              <w:rPr>
                <w:rFonts w:hint="eastAsia" w:ascii="宋体" w:hAnsi="宋体" w:eastAsia="宋体" w:cs="宋体"/>
                <w:color w:val="auto"/>
                <w:sz w:val="24"/>
                <w:szCs w:val="24"/>
                <w:lang w:val="zh-CN"/>
              </w:rPr>
              <w:t>每个包只能有一个</w:t>
            </w:r>
            <w:r>
              <w:rPr>
                <w:rFonts w:hint="eastAsia" w:ascii="宋体" w:hAnsi="宋体" w:eastAsia="宋体" w:cs="宋体"/>
                <w:color w:val="auto"/>
                <w:sz w:val="24"/>
                <w:szCs w:val="24"/>
              </w:rPr>
              <w:t>响应</w:t>
            </w:r>
            <w:r>
              <w:rPr>
                <w:rFonts w:hint="eastAsia" w:ascii="宋体" w:hAnsi="宋体" w:eastAsia="宋体" w:cs="宋体"/>
                <w:color w:val="auto"/>
                <w:sz w:val="24"/>
                <w:szCs w:val="24"/>
                <w:lang w:val="zh-CN"/>
              </w:rPr>
              <w:t>方案。</w:t>
            </w:r>
          </w:p>
        </w:tc>
      </w:tr>
      <w:tr w14:paraId="7480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06" w:type="dxa"/>
            <w:vMerge w:val="continue"/>
            <w:vAlign w:val="center"/>
          </w:tcPr>
          <w:p w14:paraId="6791EBC9">
            <w:pPr>
              <w:jc w:val="center"/>
              <w:rPr>
                <w:rFonts w:hint="eastAsia" w:ascii="宋体" w:hAnsi="宋体" w:eastAsia="宋体" w:cs="宋体"/>
                <w:color w:val="auto"/>
                <w:kern w:val="0"/>
                <w:sz w:val="24"/>
                <w:szCs w:val="24"/>
              </w:rPr>
            </w:pPr>
          </w:p>
        </w:tc>
        <w:tc>
          <w:tcPr>
            <w:tcW w:w="1560" w:type="dxa"/>
            <w:vMerge w:val="continue"/>
            <w:vAlign w:val="center"/>
          </w:tcPr>
          <w:p w14:paraId="17EB1154">
            <w:pPr>
              <w:rPr>
                <w:rFonts w:hint="eastAsia" w:ascii="宋体" w:hAnsi="宋体" w:eastAsia="宋体" w:cs="宋体"/>
                <w:color w:val="auto"/>
                <w:kern w:val="0"/>
                <w:sz w:val="24"/>
                <w:szCs w:val="24"/>
              </w:rPr>
            </w:pPr>
          </w:p>
        </w:tc>
        <w:tc>
          <w:tcPr>
            <w:tcW w:w="1984" w:type="dxa"/>
            <w:vAlign w:val="center"/>
          </w:tcPr>
          <w:p w14:paraId="70092E37">
            <w:pPr>
              <w:rPr>
                <w:rFonts w:hint="eastAsia" w:ascii="宋体" w:hAnsi="宋体" w:eastAsia="宋体" w:cs="宋体"/>
                <w:color w:val="auto"/>
                <w:sz w:val="24"/>
                <w:szCs w:val="24"/>
                <w:lang w:val="zh-CN"/>
              </w:rPr>
            </w:pPr>
            <w:r>
              <w:rPr>
                <w:rFonts w:hint="eastAsia" w:ascii="宋体" w:hAnsi="宋体" w:eastAsia="宋体" w:cs="宋体"/>
                <w:color w:val="auto"/>
                <w:sz w:val="24"/>
                <w:szCs w:val="24"/>
              </w:rPr>
              <w:t>报价唯一</w:t>
            </w:r>
          </w:p>
        </w:tc>
        <w:tc>
          <w:tcPr>
            <w:tcW w:w="5409" w:type="dxa"/>
            <w:vAlign w:val="center"/>
          </w:tcPr>
          <w:p w14:paraId="1578A6B0">
            <w:pPr>
              <w:rPr>
                <w:rFonts w:hint="eastAsia" w:ascii="宋体" w:hAnsi="宋体" w:eastAsia="宋体" w:cs="宋体"/>
                <w:color w:val="auto"/>
                <w:kern w:val="0"/>
                <w:sz w:val="24"/>
                <w:szCs w:val="24"/>
              </w:rPr>
            </w:pPr>
            <w:r>
              <w:rPr>
                <w:rFonts w:hint="eastAsia" w:ascii="宋体" w:hAnsi="宋体" w:eastAsia="宋体" w:cs="宋体"/>
                <w:color w:val="auto"/>
                <w:sz w:val="24"/>
                <w:szCs w:val="24"/>
              </w:rPr>
              <w:t>只能有一个有效报价，不得提交选择性报价。</w:t>
            </w:r>
          </w:p>
        </w:tc>
      </w:tr>
      <w:tr w14:paraId="4DB5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806" w:type="dxa"/>
            <w:vAlign w:val="center"/>
          </w:tcPr>
          <w:p w14:paraId="0D092727">
            <w:pP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1560" w:type="dxa"/>
            <w:vAlign w:val="center"/>
          </w:tcPr>
          <w:p w14:paraId="5F3A9503">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完整性审查</w:t>
            </w:r>
          </w:p>
        </w:tc>
        <w:tc>
          <w:tcPr>
            <w:tcW w:w="1984" w:type="dxa"/>
            <w:vAlign w:val="center"/>
          </w:tcPr>
          <w:p w14:paraId="37B59DDA">
            <w:pPr>
              <w:rPr>
                <w:rFonts w:hint="eastAsia" w:ascii="宋体" w:hAnsi="宋体" w:eastAsia="宋体" w:cs="宋体"/>
                <w:color w:val="auto"/>
                <w:kern w:val="0"/>
                <w:sz w:val="24"/>
                <w:szCs w:val="24"/>
              </w:rPr>
            </w:pPr>
            <w:r>
              <w:rPr>
                <w:rFonts w:hint="eastAsia" w:ascii="宋体" w:hAnsi="宋体" w:eastAsia="宋体" w:cs="宋体"/>
                <w:color w:val="auto"/>
                <w:sz w:val="24"/>
                <w:szCs w:val="24"/>
              </w:rPr>
              <w:t>响应</w:t>
            </w:r>
            <w:r>
              <w:rPr>
                <w:rFonts w:hint="eastAsia" w:ascii="宋体" w:hAnsi="宋体" w:eastAsia="宋体" w:cs="宋体"/>
                <w:color w:val="auto"/>
                <w:sz w:val="24"/>
                <w:szCs w:val="24"/>
                <w:lang w:val="zh-CN"/>
              </w:rPr>
              <w:t>文件份数</w:t>
            </w:r>
          </w:p>
        </w:tc>
        <w:tc>
          <w:tcPr>
            <w:tcW w:w="5409" w:type="dxa"/>
            <w:vAlign w:val="center"/>
          </w:tcPr>
          <w:p w14:paraId="0A664498">
            <w:pPr>
              <w:rPr>
                <w:rFonts w:hint="eastAsia" w:ascii="宋体" w:hAnsi="宋体" w:eastAsia="宋体" w:cs="宋体"/>
                <w:color w:val="auto"/>
                <w:kern w:val="0"/>
                <w:sz w:val="24"/>
                <w:szCs w:val="24"/>
              </w:rPr>
            </w:pPr>
            <w:r>
              <w:rPr>
                <w:rFonts w:hint="eastAsia" w:ascii="宋体" w:hAnsi="宋体" w:eastAsia="宋体" w:cs="宋体"/>
                <w:color w:val="auto"/>
                <w:sz w:val="24"/>
                <w:szCs w:val="24"/>
              </w:rPr>
              <w:t>响应</w:t>
            </w:r>
            <w:r>
              <w:rPr>
                <w:rFonts w:hint="eastAsia" w:ascii="宋体" w:hAnsi="宋体" w:eastAsia="宋体" w:cs="宋体"/>
                <w:color w:val="auto"/>
                <w:sz w:val="24"/>
                <w:szCs w:val="24"/>
                <w:lang w:val="zh-CN"/>
              </w:rPr>
              <w:t>文件正、副本数量（含电子文档）符合</w:t>
            </w:r>
            <w:r>
              <w:rPr>
                <w:rFonts w:hint="eastAsia" w:ascii="宋体" w:hAnsi="宋体" w:eastAsia="宋体" w:cs="宋体"/>
                <w:color w:val="auto"/>
                <w:sz w:val="24"/>
                <w:szCs w:val="24"/>
              </w:rPr>
              <w:t>竞争性磋商</w:t>
            </w:r>
            <w:r>
              <w:rPr>
                <w:rFonts w:hint="eastAsia" w:ascii="宋体" w:hAnsi="宋体" w:eastAsia="宋体" w:cs="宋体"/>
                <w:color w:val="auto"/>
                <w:sz w:val="24"/>
                <w:szCs w:val="24"/>
                <w:lang w:val="zh-CN"/>
              </w:rPr>
              <w:t>文件要求。</w:t>
            </w:r>
          </w:p>
        </w:tc>
      </w:tr>
      <w:tr w14:paraId="33A0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06" w:type="dxa"/>
            <w:vMerge w:val="restart"/>
            <w:vAlign w:val="center"/>
          </w:tcPr>
          <w:p w14:paraId="411672A6">
            <w:pP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1560" w:type="dxa"/>
            <w:vMerge w:val="restart"/>
            <w:vAlign w:val="center"/>
          </w:tcPr>
          <w:p w14:paraId="1AD84BC7">
            <w:pPr>
              <w:rPr>
                <w:rFonts w:hint="eastAsia" w:ascii="宋体" w:hAnsi="宋体" w:eastAsia="宋体" w:cs="宋体"/>
                <w:color w:val="auto"/>
                <w:sz w:val="24"/>
                <w:szCs w:val="24"/>
                <w:lang w:val="zh-CN"/>
              </w:rPr>
            </w:pPr>
            <w:r>
              <w:rPr>
                <w:rFonts w:hint="eastAsia" w:ascii="宋体" w:hAnsi="宋体" w:eastAsia="宋体" w:cs="宋体"/>
                <w:color w:val="auto"/>
                <w:kern w:val="0"/>
                <w:sz w:val="24"/>
                <w:szCs w:val="24"/>
              </w:rPr>
              <w:t>响应程度审查</w:t>
            </w:r>
          </w:p>
        </w:tc>
        <w:tc>
          <w:tcPr>
            <w:tcW w:w="1984" w:type="dxa"/>
            <w:vAlign w:val="center"/>
          </w:tcPr>
          <w:p w14:paraId="66DFECAE">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实质性响应</w:t>
            </w:r>
          </w:p>
        </w:tc>
        <w:tc>
          <w:tcPr>
            <w:tcW w:w="5409" w:type="dxa"/>
            <w:vAlign w:val="center"/>
          </w:tcPr>
          <w:p w14:paraId="09A2DE7C">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en-US" w:eastAsia="zh-CN"/>
              </w:rPr>
              <w:t>对</w:t>
            </w:r>
            <w:r>
              <w:rPr>
                <w:rFonts w:hint="eastAsia" w:ascii="宋体" w:hAnsi="宋体" w:eastAsia="宋体" w:cs="宋体"/>
                <w:color w:val="auto"/>
                <w:sz w:val="24"/>
                <w:szCs w:val="24"/>
                <w:lang w:val="zh-CN"/>
              </w:rPr>
              <w:t>竞争性磋商文件第二篇、第三篇内容进行实质性响应。</w:t>
            </w:r>
          </w:p>
        </w:tc>
      </w:tr>
      <w:tr w14:paraId="3D8A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806" w:type="dxa"/>
            <w:vMerge w:val="continue"/>
            <w:vAlign w:val="center"/>
          </w:tcPr>
          <w:p w14:paraId="318CE5A4">
            <w:pPr>
              <w:jc w:val="center"/>
              <w:rPr>
                <w:rFonts w:hint="eastAsia" w:ascii="宋体" w:hAnsi="宋体" w:eastAsia="宋体" w:cs="宋体"/>
                <w:color w:val="auto"/>
                <w:kern w:val="0"/>
                <w:sz w:val="24"/>
                <w:szCs w:val="24"/>
              </w:rPr>
            </w:pPr>
          </w:p>
        </w:tc>
        <w:tc>
          <w:tcPr>
            <w:tcW w:w="1560" w:type="dxa"/>
            <w:vMerge w:val="continue"/>
            <w:vAlign w:val="center"/>
          </w:tcPr>
          <w:p w14:paraId="19463B66">
            <w:pPr>
              <w:rPr>
                <w:rFonts w:hint="eastAsia" w:ascii="宋体" w:hAnsi="宋体" w:eastAsia="宋体" w:cs="宋体"/>
                <w:color w:val="auto"/>
                <w:sz w:val="24"/>
                <w:szCs w:val="24"/>
                <w:lang w:val="zh-CN"/>
              </w:rPr>
            </w:pPr>
          </w:p>
        </w:tc>
        <w:tc>
          <w:tcPr>
            <w:tcW w:w="1984" w:type="dxa"/>
            <w:vAlign w:val="center"/>
          </w:tcPr>
          <w:p w14:paraId="115DA0E8">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磋商有效期</w:t>
            </w:r>
          </w:p>
        </w:tc>
        <w:tc>
          <w:tcPr>
            <w:tcW w:w="5409" w:type="dxa"/>
            <w:vAlign w:val="center"/>
          </w:tcPr>
          <w:p w14:paraId="0A89DD90">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响应文件及有关承诺文件有效期为提交响应文件截止时间起90天。</w:t>
            </w:r>
          </w:p>
        </w:tc>
      </w:tr>
    </w:tbl>
    <w:p w14:paraId="2B1E414D">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根据《财政部关于政府采购竞争性磋商采购方式管理暂行办法有关问题的补充通知》（财库〔2015〕124号）采用竞争性磋商采购方式采购的政府购买服务项目（含政府和社会资本合作项目），在采购过程中符合要求的供应商（社会资本）只有2家的，竞争性磋商采购活动可以继续进行。</w:t>
      </w:r>
    </w:p>
    <w:p w14:paraId="137D8C22">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澄清有关问题。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1C9798A">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磋商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6F907984">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（五）在磋商过程中磋商的任何一方不得向他人透露与磋商有关的服务资料、价格或其他信息。</w:t>
      </w:r>
    </w:p>
    <w:p w14:paraId="4DF29612">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六）在磋商过程中，磋商小组可以根据竞争性磋商文件和磋商情况实质性变动采购需求中的技术服务、商务要求以及合同草案条款，但不得变动竞争性磋商文件中的其他内容。实质性变动的内容，须经采购人代表确认。对竞争性磋商文件作出的实质性变动是竞争性磋商文件的有效组成部分，磋商小组应当及时以书面形式同时通知所有参加磋商的供应商。</w:t>
      </w:r>
    </w:p>
    <w:p w14:paraId="56862BD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（七）供应商在磋商时作出的所有书面承诺须由法定代表人（或其授权代表）或自然人（供应商为自然人）签署。</w:t>
      </w:r>
    </w:p>
    <w:p w14:paraId="057F3757">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八）经磋商确定最终采购需求且磋商结束后，供应商应当按照竞争性磋商文件的变动情况和磋商小组的要求重新提交响应文件或重新做出相关的书面承诺，最后书面提交最后报价及有关承诺（《最后报价表》在磋商现场向供应商提供）。已提交响应文件但未在规定时间内进行最后报价的供应商，视为放弃最后报价，以供应商响应文件中的报价为准。</w:t>
      </w:r>
    </w:p>
    <w:p w14:paraId="6B49172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（九）磋商小组采用综合评分法对提交最后报价的供应商的响应文件和最后报价（含有效书面承诺）进行综合评分。</w:t>
      </w:r>
      <w:r>
        <w:rPr>
          <w:rFonts w:hint="eastAsia" w:ascii="宋体" w:hAnsi="宋体" w:eastAsia="宋体" w:cs="宋体"/>
          <w:color w:val="auto"/>
          <w:kern w:val="0"/>
          <w:sz w:val="24"/>
        </w:rPr>
        <w:t>综合评分法，是指响应文件满足竞争性磋商文件全部实质性要求且按照评审因素的量化指标评审得分最高的供应商为成交候选供应商的评审方法。供应商总得分为价格、</w:t>
      </w:r>
      <w:r>
        <w:rPr>
          <w:rFonts w:hint="eastAsia" w:ascii="宋体" w:hAnsi="宋体" w:eastAsia="宋体" w:cs="宋体"/>
          <w:color w:val="auto"/>
          <w:kern w:val="0"/>
          <w:sz w:val="24"/>
          <w:lang w:val="en-US" w:eastAsia="zh-CN"/>
        </w:rPr>
        <w:t>服务</w:t>
      </w:r>
      <w:r>
        <w:rPr>
          <w:rFonts w:hint="eastAsia" w:ascii="宋体" w:hAnsi="宋体" w:eastAsia="宋体" w:cs="宋体"/>
          <w:color w:val="auto"/>
          <w:kern w:val="0"/>
          <w:sz w:val="24"/>
        </w:rPr>
        <w:t>、商务等评定因素分别按照相应权重值计算分项得分后相加，满分为10</w:t>
      </w:r>
      <w:r>
        <w:rPr>
          <w:rFonts w:hint="eastAsia" w:ascii="宋体" w:hAnsi="宋体" w:eastAsia="宋体" w:cs="宋体"/>
          <w:color w:val="auto"/>
          <w:kern w:val="0"/>
          <w:sz w:val="24"/>
          <w:lang w:val="en-US" w:eastAsia="zh-CN"/>
        </w:rPr>
        <w:t>0</w:t>
      </w:r>
      <w:r>
        <w:rPr>
          <w:rFonts w:hint="eastAsia" w:ascii="宋体" w:hAnsi="宋体" w:eastAsia="宋体" w:cs="宋体"/>
          <w:color w:val="auto"/>
          <w:kern w:val="0"/>
          <w:sz w:val="24"/>
        </w:rPr>
        <w:t>分</w:t>
      </w:r>
      <w:r>
        <w:rPr>
          <w:rFonts w:hint="eastAsia" w:ascii="宋体" w:hAnsi="宋体" w:eastAsia="宋体" w:cs="宋体"/>
          <w:color w:val="auto"/>
          <w:sz w:val="24"/>
        </w:rPr>
        <w:t>。</w:t>
      </w:r>
    </w:p>
    <w:p w14:paraId="73DCB07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十）磋商小组各成员独立对每个有效响应（通过资格性审查、符合性审查的供应商）的文件进行评价、打分，然后汇总每个供应商每项评分因素的得分，并根据综合评分情况按照评审得分由高到低顺序推荐3名以上成交候选供应商，并编写评审报告。若供应商的评审得分相同的，按照最后报价由低到高的顺序排列推荐。评审得分且最后报价相同的，按照服务指标优劣顺序排列推荐。以上都相同的，按商务条款的优劣顺序排列推荐。</w:t>
      </w:r>
    </w:p>
    <w:p w14:paraId="495EC433">
      <w:pPr>
        <w:pStyle w:val="3"/>
        <w:adjustRightInd w:val="0"/>
        <w:snapToGrid w:val="0"/>
        <w:spacing w:before="0" w:after="0" w:line="400" w:lineRule="exact"/>
        <w:ind w:firstLine="482" w:firstLineChars="200"/>
        <w:rPr>
          <w:rFonts w:hint="eastAsia" w:ascii="宋体" w:hAnsi="宋体" w:eastAsia="宋体" w:cs="宋体"/>
          <w:bCs/>
          <w:color w:val="auto"/>
          <w:sz w:val="24"/>
        </w:rPr>
      </w:pPr>
      <w:bookmarkStart w:id="106" w:name="_Toc5823"/>
      <w:bookmarkStart w:id="107" w:name="_Toc76462334"/>
      <w:r>
        <w:rPr>
          <w:rFonts w:hint="eastAsia" w:ascii="宋体" w:hAnsi="宋体" w:eastAsia="宋体" w:cs="宋体"/>
          <w:bCs/>
          <w:color w:val="auto"/>
          <w:sz w:val="24"/>
        </w:rPr>
        <w:t>二、</w:t>
      </w:r>
      <w:bookmarkStart w:id="108" w:name="_Toc102227320"/>
      <w:bookmarkStart w:id="109" w:name="_Toc342913394"/>
      <w:r>
        <w:rPr>
          <w:rFonts w:hint="eastAsia" w:ascii="宋体" w:hAnsi="宋体" w:eastAsia="宋体" w:cs="宋体"/>
          <w:bCs/>
          <w:color w:val="auto"/>
          <w:sz w:val="24"/>
        </w:rPr>
        <w:t>评审标准</w:t>
      </w:r>
      <w:bookmarkEnd w:id="106"/>
      <w:bookmarkEnd w:id="107"/>
    </w:p>
    <w:tbl>
      <w:tblPr>
        <w:tblStyle w:val="24"/>
        <w:tblW w:w="973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279"/>
        <w:gridCol w:w="1044"/>
        <w:gridCol w:w="4583"/>
        <w:gridCol w:w="2109"/>
      </w:tblGrid>
      <w:tr w14:paraId="37F2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21" w:type="dxa"/>
            <w:noWrap w:val="0"/>
            <w:vAlign w:val="center"/>
          </w:tcPr>
          <w:p w14:paraId="5FFA70A8">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b/>
                <w:color w:val="auto"/>
                <w:sz w:val="24"/>
                <w:szCs w:val="24"/>
                <w:highlight w:val="none"/>
              </w:rPr>
            </w:pPr>
            <w:bookmarkStart w:id="110" w:name="_Toc76462335"/>
            <w:r>
              <w:rPr>
                <w:rFonts w:hint="eastAsia" w:ascii="宋体" w:hAnsi="宋体" w:eastAsia="宋体" w:cs="宋体"/>
                <w:b/>
                <w:color w:val="auto"/>
                <w:sz w:val="24"/>
                <w:szCs w:val="24"/>
                <w:highlight w:val="none"/>
              </w:rPr>
              <w:t>序号</w:t>
            </w:r>
          </w:p>
        </w:tc>
        <w:tc>
          <w:tcPr>
            <w:tcW w:w="1279" w:type="dxa"/>
            <w:noWrap w:val="0"/>
            <w:vAlign w:val="center"/>
          </w:tcPr>
          <w:p w14:paraId="4CB6C133">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评分因素及权值</w:t>
            </w:r>
          </w:p>
        </w:tc>
        <w:tc>
          <w:tcPr>
            <w:tcW w:w="1044" w:type="dxa"/>
            <w:noWrap w:val="0"/>
            <w:vAlign w:val="center"/>
          </w:tcPr>
          <w:p w14:paraId="5DF77934">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分值</w:t>
            </w:r>
          </w:p>
        </w:tc>
        <w:tc>
          <w:tcPr>
            <w:tcW w:w="4583" w:type="dxa"/>
            <w:noWrap w:val="0"/>
            <w:vAlign w:val="center"/>
          </w:tcPr>
          <w:p w14:paraId="7A8B32A3">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c>
          <w:tcPr>
            <w:tcW w:w="2109" w:type="dxa"/>
            <w:noWrap w:val="0"/>
            <w:vAlign w:val="center"/>
          </w:tcPr>
          <w:p w14:paraId="66018432">
            <w:pPr>
              <w:pStyle w:val="34"/>
              <w:kinsoku/>
              <w:overflowPunct/>
              <w:topLinePunct w:val="0"/>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r>
      <w:tr w14:paraId="0005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721" w:type="dxa"/>
            <w:noWrap w:val="0"/>
            <w:vAlign w:val="center"/>
          </w:tcPr>
          <w:p w14:paraId="1B776633">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79" w:type="dxa"/>
            <w:noWrap w:val="0"/>
            <w:vAlign w:val="center"/>
          </w:tcPr>
          <w:p w14:paraId="5AE0A9F9">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w:t>
            </w:r>
          </w:p>
          <w:p w14:paraId="6790176E">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w:t>
            </w:r>
          </w:p>
        </w:tc>
        <w:tc>
          <w:tcPr>
            <w:tcW w:w="1044" w:type="dxa"/>
            <w:noWrap w:val="0"/>
            <w:vAlign w:val="center"/>
          </w:tcPr>
          <w:p w14:paraId="499CF0E7">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w:t>
            </w:r>
          </w:p>
        </w:tc>
        <w:tc>
          <w:tcPr>
            <w:tcW w:w="4583" w:type="dxa"/>
            <w:noWrap w:val="0"/>
            <w:vAlign w:val="center"/>
          </w:tcPr>
          <w:p w14:paraId="43AF262D">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满足磋商文件要求且最后报价最低的供应商的价格为磋商基准价，其价格分为满分。其他供应商的价格分统一按照下列公式计算</w:t>
            </w:r>
            <w:r>
              <w:rPr>
                <w:rFonts w:hint="eastAsia" w:ascii="宋体" w:hAnsi="宋体" w:eastAsia="宋体" w:cs="宋体"/>
                <w:color w:val="auto"/>
                <w:sz w:val="24"/>
                <w:szCs w:val="24"/>
                <w:highlight w:val="none"/>
                <w:lang w:val="en-US" w:eastAsia="zh-CN"/>
              </w:rPr>
              <w:t>：</w:t>
            </w:r>
          </w:p>
          <w:p w14:paraId="0490E6E6">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磋商报价得分=(磋商基准价/最后磋商报价)×</w:t>
            </w:r>
            <w:r>
              <w:rPr>
                <w:rFonts w:hint="eastAsia" w:ascii="宋体" w:hAnsi="宋体" w:eastAsia="宋体" w:cs="宋体"/>
                <w:color w:val="auto"/>
                <w:sz w:val="24"/>
                <w:szCs w:val="24"/>
                <w:highlight w:val="none"/>
                <w:lang w:val="en-US" w:eastAsia="zh-CN"/>
              </w:rPr>
              <w:t>价格权值</w:t>
            </w:r>
            <w:r>
              <w:rPr>
                <w:rFonts w:hint="eastAsia" w:ascii="宋体" w:hAnsi="宋体" w:eastAsia="宋体" w:cs="宋体"/>
                <w:color w:val="auto"/>
                <w:sz w:val="24"/>
                <w:szCs w:val="24"/>
                <w:highlight w:val="none"/>
              </w:rPr>
              <w:t>×100。</w:t>
            </w:r>
          </w:p>
        </w:tc>
        <w:tc>
          <w:tcPr>
            <w:tcW w:w="2109" w:type="dxa"/>
            <w:noWrap w:val="0"/>
            <w:vAlign w:val="center"/>
          </w:tcPr>
          <w:p w14:paraId="30321F92">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报价得分保留两位小数，第三位四舍五入。</w:t>
            </w:r>
          </w:p>
        </w:tc>
      </w:tr>
      <w:tr w14:paraId="3069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21" w:type="dxa"/>
            <w:vMerge w:val="restart"/>
            <w:noWrap w:val="0"/>
            <w:vAlign w:val="center"/>
          </w:tcPr>
          <w:p w14:paraId="17BFB5B2">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5D5B1B3E">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158C5882">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3DA33E04">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473EA45C">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2DAB4A81">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01A65EAA">
            <w:pPr>
              <w:kinsoku/>
              <w:overflowPunct/>
              <w:topLinePunct w:val="0"/>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79" w:type="dxa"/>
            <w:vMerge w:val="restart"/>
            <w:noWrap w:val="0"/>
            <w:vAlign w:val="center"/>
          </w:tcPr>
          <w:p w14:paraId="5B18AAEB">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30D44F5F">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37E8C440">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639CE001">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54A86816">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29A851C2">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3466E522">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部分</w:t>
            </w:r>
          </w:p>
          <w:p w14:paraId="0C334BF2">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w:t>
            </w:r>
          </w:p>
        </w:tc>
        <w:tc>
          <w:tcPr>
            <w:tcW w:w="1044" w:type="dxa"/>
            <w:vMerge w:val="restart"/>
            <w:noWrap w:val="0"/>
            <w:vAlign w:val="center"/>
          </w:tcPr>
          <w:p w14:paraId="1A6062DD">
            <w:pPr>
              <w:kinsoku/>
              <w:overflowPunct/>
              <w:topLinePunct w:val="0"/>
              <w:bidi w:val="0"/>
              <w:adjustRightInd w:val="0"/>
              <w:snapToGrid w:val="0"/>
              <w:spacing w:line="24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60分</w:t>
            </w:r>
          </w:p>
        </w:tc>
        <w:tc>
          <w:tcPr>
            <w:tcW w:w="4583" w:type="dxa"/>
            <w:noWrap w:val="0"/>
            <w:vAlign w:val="center"/>
          </w:tcPr>
          <w:p w14:paraId="1040D4CB">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1.总体策划、设计、制作方案（15分）</w:t>
            </w:r>
          </w:p>
          <w:p w14:paraId="00D9FA32">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供应商针对本项目实际情况提供总体策划、设计、制作方案，内容包括：①项目理解；②创意设计；③整体实施计划；④技术、规格及质量标准。</w:t>
            </w:r>
          </w:p>
          <w:p w14:paraId="08E4BE9A">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方案不存在瑕疵得15分；</w:t>
            </w:r>
          </w:p>
          <w:p w14:paraId="1DE1E777">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存在1处瑕疵得11分；</w:t>
            </w:r>
          </w:p>
          <w:p w14:paraId="590F69C1">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存在2处瑕疵得7分；</w:t>
            </w:r>
          </w:p>
          <w:p w14:paraId="5805E233">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存在3处瑕疵得3分；</w:t>
            </w:r>
          </w:p>
          <w:p w14:paraId="447FF950">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存在4处及以上瑕疵或未提供方案得0分。</w:t>
            </w:r>
          </w:p>
        </w:tc>
        <w:tc>
          <w:tcPr>
            <w:tcW w:w="2109" w:type="dxa"/>
            <w:vMerge w:val="restart"/>
            <w:noWrap w:val="0"/>
            <w:vAlign w:val="center"/>
          </w:tcPr>
          <w:p w14:paraId="1D133F6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供应商提供方案，格式自拟。</w:t>
            </w:r>
          </w:p>
          <w:p w14:paraId="7C808A8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0DF08611">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本项内容中所称的“瑕疵”指</w:t>
            </w:r>
          </w:p>
          <w:p w14:paraId="19BECE0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rPr>
              <w:t>方案内容缺项、内容表述不完整或缺少关键分析点</w:t>
            </w:r>
            <w:r>
              <w:rPr>
                <w:rFonts w:hint="eastAsia" w:ascii="宋体" w:hAnsi="宋体" w:eastAsia="宋体" w:cs="宋体"/>
                <w:color w:val="auto"/>
                <w:sz w:val="24"/>
                <w:szCs w:val="24"/>
                <w:highlight w:val="none"/>
                <w:lang w:eastAsia="zh-CN"/>
              </w:rPr>
              <w:t>；</w:t>
            </w:r>
          </w:p>
          <w:p w14:paraId="2F3CA745">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方案内容表述前后矛盾、无连贯性</w:t>
            </w:r>
            <w:r>
              <w:rPr>
                <w:rFonts w:hint="eastAsia" w:ascii="宋体" w:hAnsi="宋体" w:eastAsia="宋体" w:cs="宋体"/>
                <w:color w:val="auto"/>
                <w:sz w:val="24"/>
                <w:szCs w:val="24"/>
                <w:highlight w:val="none"/>
                <w:lang w:eastAsia="zh-CN"/>
              </w:rPr>
              <w:t>；</w:t>
            </w:r>
          </w:p>
          <w:p w14:paraId="2F96771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③方案</w:t>
            </w:r>
            <w:r>
              <w:rPr>
                <w:rFonts w:hint="eastAsia" w:ascii="宋体" w:hAnsi="宋体" w:eastAsia="宋体" w:cs="宋体"/>
                <w:color w:val="auto"/>
                <w:sz w:val="24"/>
                <w:szCs w:val="24"/>
                <w:highlight w:val="none"/>
              </w:rPr>
              <w:t>内容存在逻辑漏洞、常识错误、服务措施保障安排并不适用本项目特性或非专门针对本项目制定</w:t>
            </w:r>
            <w:r>
              <w:rPr>
                <w:rFonts w:hint="eastAsia" w:ascii="宋体" w:hAnsi="宋体" w:eastAsia="宋体" w:cs="宋体"/>
                <w:color w:val="auto"/>
                <w:sz w:val="24"/>
                <w:szCs w:val="24"/>
                <w:highlight w:val="none"/>
                <w:lang w:eastAsia="zh-CN"/>
              </w:rPr>
              <w:t>；</w:t>
            </w:r>
          </w:p>
          <w:p w14:paraId="1985C0F1">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④</w:t>
            </w:r>
            <w:r>
              <w:rPr>
                <w:rFonts w:hint="eastAsia" w:ascii="宋体" w:hAnsi="宋体" w:eastAsia="宋体" w:cs="宋体"/>
                <w:color w:val="auto"/>
                <w:sz w:val="24"/>
                <w:szCs w:val="24"/>
                <w:highlight w:val="none"/>
              </w:rPr>
              <w:t>方案中提出的措施举措不利于本项目目标的实现</w:t>
            </w:r>
            <w:r>
              <w:rPr>
                <w:rFonts w:hint="eastAsia" w:ascii="宋体" w:hAnsi="宋体" w:eastAsia="宋体" w:cs="宋体"/>
                <w:color w:val="auto"/>
                <w:sz w:val="24"/>
                <w:szCs w:val="24"/>
                <w:highlight w:val="none"/>
                <w:lang w:eastAsia="zh-CN"/>
              </w:rPr>
              <w:t>；</w:t>
            </w:r>
          </w:p>
          <w:p w14:paraId="04B0F33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⑤</w:t>
            </w:r>
            <w:r>
              <w:rPr>
                <w:rFonts w:hint="eastAsia" w:ascii="宋体" w:hAnsi="宋体" w:eastAsia="宋体" w:cs="宋体"/>
                <w:color w:val="auto"/>
                <w:sz w:val="24"/>
                <w:szCs w:val="24"/>
                <w:highlight w:val="none"/>
              </w:rPr>
              <w:t>现有技术条件下不可能出现的情形等任意一种情形。</w:t>
            </w:r>
          </w:p>
        </w:tc>
      </w:tr>
      <w:tr w14:paraId="4B44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21" w:type="dxa"/>
            <w:vMerge w:val="continue"/>
            <w:noWrap w:val="0"/>
            <w:vAlign w:val="center"/>
          </w:tcPr>
          <w:p w14:paraId="62F1BE52">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279" w:type="dxa"/>
            <w:vMerge w:val="continue"/>
            <w:noWrap w:val="0"/>
            <w:vAlign w:val="center"/>
          </w:tcPr>
          <w:p w14:paraId="4889AEBD">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044" w:type="dxa"/>
            <w:vMerge w:val="continue"/>
            <w:noWrap w:val="0"/>
            <w:vAlign w:val="center"/>
          </w:tcPr>
          <w:p w14:paraId="73CD28CB">
            <w:pPr>
              <w:kinsoku/>
              <w:overflowPunct/>
              <w:topLinePunct w:val="0"/>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p>
        </w:tc>
        <w:tc>
          <w:tcPr>
            <w:tcW w:w="4583" w:type="dxa"/>
            <w:noWrap w:val="0"/>
            <w:vAlign w:val="center"/>
          </w:tcPr>
          <w:p w14:paraId="5C1CB681">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2.出版印刷方案（1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1F6FE0DD">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供应商针对本项目实际情况提供出版印制方案，内容包括：①印装计划；②印装能力；③成品效果。</w:t>
            </w:r>
          </w:p>
          <w:p w14:paraId="310E7416">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方案不存在瑕疵得15分；</w:t>
            </w:r>
          </w:p>
          <w:p w14:paraId="4F5F496D">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存在1处瑕疵得11分；</w:t>
            </w:r>
          </w:p>
          <w:p w14:paraId="093E13DF">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存在2处瑕疵得7分；</w:t>
            </w:r>
          </w:p>
          <w:p w14:paraId="6E14AAFE">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存在3处瑕疵得3分；</w:t>
            </w:r>
          </w:p>
          <w:p w14:paraId="26EC93C9">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存在4处及以上瑕疵或未提供方案得0分。</w:t>
            </w:r>
          </w:p>
        </w:tc>
        <w:tc>
          <w:tcPr>
            <w:tcW w:w="2109" w:type="dxa"/>
            <w:vMerge w:val="continue"/>
            <w:noWrap w:val="0"/>
            <w:vAlign w:val="center"/>
          </w:tcPr>
          <w:p w14:paraId="5190DCC7">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p>
        </w:tc>
      </w:tr>
      <w:tr w14:paraId="4B35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21" w:type="dxa"/>
            <w:vMerge w:val="continue"/>
            <w:noWrap w:val="0"/>
            <w:vAlign w:val="center"/>
          </w:tcPr>
          <w:p w14:paraId="6DC465DD">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279" w:type="dxa"/>
            <w:vMerge w:val="continue"/>
            <w:noWrap w:val="0"/>
            <w:vAlign w:val="center"/>
          </w:tcPr>
          <w:p w14:paraId="7FFE4677">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044" w:type="dxa"/>
            <w:vMerge w:val="continue"/>
            <w:noWrap w:val="0"/>
            <w:vAlign w:val="center"/>
          </w:tcPr>
          <w:p w14:paraId="3F613B6E">
            <w:pPr>
              <w:kinsoku/>
              <w:overflowPunct/>
              <w:topLinePunct w:val="0"/>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p>
        </w:tc>
        <w:tc>
          <w:tcPr>
            <w:tcW w:w="4583" w:type="dxa"/>
            <w:shd w:val="clear" w:color="auto" w:fill="auto"/>
            <w:noWrap w:val="0"/>
            <w:vAlign w:val="center"/>
          </w:tcPr>
          <w:p w14:paraId="784C9089">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3.质量控制方案（</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5分）</w:t>
            </w:r>
          </w:p>
          <w:p w14:paraId="40248256">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供应商针对本项目实际情况提供质量控制方案，内容包括：①整理出版过程的审核；②内部控制措施；③审校措施；④材料质量保证措施；⑤成果质量保证及退换货方案。</w:t>
            </w:r>
          </w:p>
          <w:p w14:paraId="1706BDA5">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方案不存在瑕疵得15分；</w:t>
            </w:r>
          </w:p>
          <w:p w14:paraId="1EA1C65F">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存在1处瑕疵得11分；</w:t>
            </w:r>
          </w:p>
          <w:p w14:paraId="69D71EA1">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存在2处瑕疵得7分；</w:t>
            </w:r>
          </w:p>
          <w:p w14:paraId="6EDE33A3">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存在3处瑕疵得3分；</w:t>
            </w:r>
          </w:p>
          <w:p w14:paraId="2EAB8154">
            <w:pPr>
              <w:kinsoku/>
              <w:overflowPunct/>
              <w:topLinePunct w:val="0"/>
              <w:bidi w:val="0"/>
              <w:adjustRightInd w:val="0"/>
              <w:snapToGrid w:val="0"/>
              <w:spacing w:line="240" w:lineRule="auto"/>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存在4处及以上瑕疵或未提供方案得0分。</w:t>
            </w:r>
          </w:p>
        </w:tc>
        <w:tc>
          <w:tcPr>
            <w:tcW w:w="2109" w:type="dxa"/>
            <w:vMerge w:val="continue"/>
            <w:noWrap w:val="0"/>
            <w:vAlign w:val="center"/>
          </w:tcPr>
          <w:p w14:paraId="7694B59E">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p>
        </w:tc>
      </w:tr>
      <w:tr w14:paraId="7556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721" w:type="dxa"/>
            <w:vMerge w:val="continue"/>
            <w:tcBorders>
              <w:bottom w:val="single" w:color="auto" w:sz="4" w:space="0"/>
            </w:tcBorders>
            <w:noWrap w:val="0"/>
            <w:vAlign w:val="center"/>
          </w:tcPr>
          <w:p w14:paraId="6B36470F">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279" w:type="dxa"/>
            <w:vMerge w:val="continue"/>
            <w:tcBorders>
              <w:bottom w:val="single" w:color="auto" w:sz="4" w:space="0"/>
            </w:tcBorders>
            <w:noWrap w:val="0"/>
            <w:vAlign w:val="center"/>
          </w:tcPr>
          <w:p w14:paraId="19DCB4F6">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044" w:type="dxa"/>
            <w:vMerge w:val="continue"/>
            <w:tcBorders>
              <w:bottom w:val="single" w:color="auto" w:sz="4" w:space="0"/>
            </w:tcBorders>
            <w:noWrap w:val="0"/>
            <w:vAlign w:val="center"/>
          </w:tcPr>
          <w:p w14:paraId="1A7453DF">
            <w:pPr>
              <w:kinsoku/>
              <w:overflowPunct/>
              <w:topLinePunct w:val="0"/>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p>
        </w:tc>
        <w:tc>
          <w:tcPr>
            <w:tcW w:w="4583" w:type="dxa"/>
            <w:tcBorders>
              <w:bottom w:val="single" w:color="auto" w:sz="4" w:space="0"/>
            </w:tcBorders>
            <w:shd w:val="clear" w:color="auto" w:fill="auto"/>
            <w:noWrap w:val="0"/>
            <w:vAlign w:val="center"/>
          </w:tcPr>
          <w:p w14:paraId="5ACCCB83">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4.档案及数据安全保障方案（</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5分）</w:t>
            </w:r>
          </w:p>
          <w:p w14:paraId="759040F8">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供应商针对本项目实际情况提供档案及数据安全保障方案，内容包括：①档案管理；②数据安全；③档案和数据交还；④保密措施及培训。</w:t>
            </w:r>
          </w:p>
          <w:p w14:paraId="47C6BBC8">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方案不存在瑕疵得15分；</w:t>
            </w:r>
          </w:p>
          <w:p w14:paraId="4E8CB053">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存在1处瑕疵得11分；</w:t>
            </w:r>
          </w:p>
          <w:p w14:paraId="67AA7644">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存在2处瑕疵得7分；</w:t>
            </w:r>
          </w:p>
          <w:p w14:paraId="1787669E">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存在3处瑕疵得3分；</w:t>
            </w:r>
          </w:p>
          <w:p w14:paraId="194FA160">
            <w:pPr>
              <w:kinsoku/>
              <w:overflowPunct/>
              <w:topLinePunct w:val="0"/>
              <w:bidi w:val="0"/>
              <w:adjustRightInd w:val="0"/>
              <w:snapToGrid w:val="0"/>
              <w:spacing w:line="240" w:lineRule="auto"/>
              <w:jc w:val="left"/>
              <w:textAlignment w:val="auto"/>
              <w:rPr>
                <w:rFonts w:hint="eastAsia" w:ascii="宋体" w:hAnsi="宋体" w:eastAsia="方正仿宋_GBK" w:cs="Times New Roman"/>
                <w:kern w:val="2"/>
                <w:sz w:val="21"/>
                <w:szCs w:val="21"/>
                <w:lang w:val="en-US" w:eastAsia="zh-CN" w:bidi="ar-SA"/>
              </w:rPr>
            </w:pPr>
            <w:r>
              <w:rPr>
                <w:rFonts w:hint="eastAsia" w:ascii="宋体" w:hAnsi="宋体" w:eastAsia="宋体" w:cs="宋体"/>
                <w:color w:val="auto"/>
                <w:sz w:val="24"/>
                <w:szCs w:val="24"/>
                <w:highlight w:val="none"/>
              </w:rPr>
              <w:t>存在4处及以上瑕疵或未提供方案得0分。</w:t>
            </w:r>
          </w:p>
        </w:tc>
        <w:tc>
          <w:tcPr>
            <w:tcW w:w="2109" w:type="dxa"/>
            <w:vMerge w:val="continue"/>
            <w:noWrap w:val="0"/>
            <w:vAlign w:val="center"/>
          </w:tcPr>
          <w:p w14:paraId="0FC5F131">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p>
        </w:tc>
      </w:tr>
      <w:tr w14:paraId="6E1E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1" w:type="dxa"/>
            <w:tcBorders>
              <w:left w:val="single" w:color="auto" w:sz="4" w:space="0"/>
              <w:right w:val="single" w:color="auto" w:sz="4" w:space="0"/>
            </w:tcBorders>
            <w:noWrap w:val="0"/>
            <w:vAlign w:val="center"/>
          </w:tcPr>
          <w:p w14:paraId="0BE62397">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p>
        </w:tc>
        <w:tc>
          <w:tcPr>
            <w:tcW w:w="1279" w:type="dxa"/>
            <w:tcBorders>
              <w:left w:val="single" w:color="auto" w:sz="4" w:space="0"/>
              <w:right w:val="single" w:color="auto" w:sz="4" w:space="0"/>
            </w:tcBorders>
            <w:noWrap w:val="0"/>
            <w:vAlign w:val="center"/>
          </w:tcPr>
          <w:p w14:paraId="14B9503A">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w:t>
            </w:r>
          </w:p>
        </w:tc>
        <w:tc>
          <w:tcPr>
            <w:tcW w:w="1044" w:type="dxa"/>
            <w:tcBorders>
              <w:top w:val="single" w:color="auto" w:sz="4" w:space="0"/>
              <w:left w:val="single" w:color="auto" w:sz="4" w:space="0"/>
              <w:right w:val="single" w:color="auto" w:sz="4" w:space="0"/>
            </w:tcBorders>
            <w:noWrap w:val="0"/>
            <w:vAlign w:val="center"/>
          </w:tcPr>
          <w:p w14:paraId="3ED60F08">
            <w:pPr>
              <w:snapToGrid w:val="0"/>
              <w:spacing w:line="240" w:lineRule="atLeas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业绩</w:t>
            </w:r>
          </w:p>
          <w:p w14:paraId="7261D2D7">
            <w:pPr>
              <w:snapToGrid w:val="0"/>
              <w:spacing w:line="240" w:lineRule="atLeast"/>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（10分）</w:t>
            </w:r>
          </w:p>
        </w:tc>
        <w:tc>
          <w:tcPr>
            <w:tcW w:w="4583" w:type="dxa"/>
            <w:tcBorders>
              <w:left w:val="single" w:color="auto" w:sz="4" w:space="0"/>
              <w:right w:val="single" w:color="auto" w:sz="4" w:space="0"/>
            </w:tcBorders>
            <w:noWrap w:val="0"/>
            <w:vAlign w:val="center"/>
          </w:tcPr>
          <w:p w14:paraId="3F0E0787">
            <w:pPr>
              <w:pStyle w:val="31"/>
              <w:rPr>
                <w:rFonts w:hint="default" w:eastAsia="宋体"/>
                <w:color w:val="auto"/>
                <w:lang w:val="en-US" w:eastAsia="zh-CN"/>
              </w:rPr>
            </w:pPr>
            <w:r>
              <w:rPr>
                <w:rFonts w:hint="eastAsia"/>
                <w:color w:val="auto"/>
                <w:lang w:val="en-US" w:eastAsia="zh-CN"/>
              </w:rPr>
              <w:t>供应商业绩在满足磋商文件第二篇（二）业绩要求的基础上，供应商</w:t>
            </w:r>
            <w:r>
              <w:rPr>
                <w:rFonts w:hint="default" w:eastAsia="宋体"/>
                <w:color w:val="auto"/>
                <w:lang w:val="en-US" w:eastAsia="zh-CN"/>
              </w:rPr>
              <w:t>2023年1月1日至今（以签订合同时间为准），</w:t>
            </w:r>
            <w:r>
              <w:rPr>
                <w:rFonts w:hint="eastAsia"/>
                <w:color w:val="auto"/>
                <w:lang w:val="en-US" w:eastAsia="zh-CN"/>
              </w:rPr>
              <w:t>每增加1个</w:t>
            </w:r>
            <w:r>
              <w:rPr>
                <w:rFonts w:hint="default" w:eastAsia="宋体"/>
                <w:color w:val="auto"/>
                <w:lang w:val="en-US" w:eastAsia="zh-CN"/>
              </w:rPr>
              <w:t>文史类、地方文献类图书出版类业绩得5分，</w:t>
            </w:r>
            <w:r>
              <w:rPr>
                <w:rFonts w:hint="eastAsia"/>
                <w:color w:val="auto"/>
                <w:lang w:val="en-US" w:eastAsia="zh-CN"/>
              </w:rPr>
              <w:t>最多得10分，</w:t>
            </w:r>
            <w:r>
              <w:rPr>
                <w:rFonts w:hint="default" w:eastAsia="宋体"/>
                <w:color w:val="auto"/>
                <w:lang w:val="en-US" w:eastAsia="zh-CN"/>
              </w:rPr>
              <w:t>未提供不得分。</w:t>
            </w:r>
          </w:p>
        </w:tc>
        <w:tc>
          <w:tcPr>
            <w:tcW w:w="2109" w:type="dxa"/>
            <w:tcBorders>
              <w:left w:val="single" w:color="auto" w:sz="4" w:space="0"/>
              <w:right w:val="single" w:color="auto" w:sz="4" w:space="0"/>
            </w:tcBorders>
            <w:noWrap w:val="0"/>
            <w:vAlign w:val="center"/>
          </w:tcPr>
          <w:p w14:paraId="6BDC7EA7">
            <w:pPr>
              <w:keepNext w:val="0"/>
              <w:keepLines w:val="0"/>
              <w:pageBreakBefore w:val="0"/>
              <w:widowControl w:val="0"/>
              <w:kinsoku/>
              <w:wordWrap/>
              <w:overflowPunct/>
              <w:topLinePunct w:val="0"/>
              <w:autoSpaceDE/>
              <w:autoSpaceDN/>
              <w:bidi w:val="0"/>
              <w:adjustRightInd/>
              <w:snapToGrid/>
              <w:spacing w:line="300" w:lineRule="exact"/>
              <w:ind w:left="0" w:firstLine="28"/>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提供业绩合同（协议）复印件，加盖供应商公章。</w:t>
            </w:r>
          </w:p>
        </w:tc>
      </w:tr>
    </w:tbl>
    <w:p w14:paraId="1A0EA878">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2A026318">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政府采购异常低价问题有关事项的说明</w:t>
      </w:r>
    </w:p>
    <w:p w14:paraId="357A55D9">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根据《关于推动解决政府采购异常低价问题的通知》财库〔2026〕2号文件规定，政府采购评审中出现下列情形之一的，评审委员会应当启动异常低价投标审查程序：</w:t>
      </w:r>
    </w:p>
    <w:p w14:paraId="614FB3B6">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1.1.1.</w:t>
      </w:r>
      <w:r>
        <w:rPr>
          <w:rFonts w:hint="eastAsia" w:ascii="宋体" w:hAnsi="宋体" w:eastAsia="宋体" w:cs="宋体"/>
          <w:color w:val="auto"/>
          <w:sz w:val="24"/>
          <w:highlight w:val="none"/>
        </w:rPr>
        <w:t>投标报价低于全部通过符合性审查供应商投标报价平均值50%的，即投标报价&lt;全部通过符合性审查供应商投标报价平均值×50%；</w:t>
      </w:r>
    </w:p>
    <w:p w14:paraId="7C62EDB9">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投标报价低于通过符合性审查的次低报价供应商投标报价50%的，即投标报价&lt;通过符合性审查的次低报价供应商投标报价×50%；</w:t>
      </w:r>
    </w:p>
    <w:p w14:paraId="4F81ED7C">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投标报价低于采购项目最高限价45%的，即投标报价&lt;采购项目最高限价×45%；</w:t>
      </w:r>
    </w:p>
    <w:p w14:paraId="0E696F9C">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4.评审委员会基于专业判断，认为供应商报价过低，有可能影响产品质量或者不能诚信履约的其他情形。</w:t>
      </w:r>
    </w:p>
    <w:p w14:paraId="77F08A0F">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7ABDA4C5">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highlight w:val="none"/>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724B23DE">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11" w:name="_Toc28198"/>
      <w:r>
        <w:rPr>
          <w:rFonts w:hint="eastAsia" w:ascii="宋体" w:hAnsi="宋体" w:eastAsia="宋体" w:cs="宋体"/>
          <w:color w:val="auto"/>
          <w:sz w:val="24"/>
        </w:rPr>
        <w:t>三、无效响应</w:t>
      </w:r>
      <w:bookmarkEnd w:id="110"/>
      <w:bookmarkEnd w:id="111"/>
    </w:p>
    <w:p w14:paraId="00BD4DB6">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供应商发生以下条款情况之一者，视为无效响应，其响应文件将被拒绝：</w:t>
      </w:r>
    </w:p>
    <w:p w14:paraId="4C03B521">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（一）供应商不符合规定的资格条件的；</w:t>
      </w:r>
    </w:p>
    <w:p w14:paraId="58E096BA">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（二）供应商的法定代表人（或其授权代表）或自然人未参加磋商；</w:t>
      </w:r>
    </w:p>
    <w:p w14:paraId="7F90EA49">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（三）供应商所提交的响应文件不按“第七篇响应文件编制要求”要求签署或盖章；</w:t>
      </w:r>
    </w:p>
    <w:p w14:paraId="37895386">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（四）供应商的最后报价超过采购预算或最高限价的；</w:t>
      </w:r>
    </w:p>
    <w:p w14:paraId="124DA362">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（五）法定代表人为同一个人的两个及两个以上法人，母公司、全资子公司及其控股公司，在同一包采购中同时参与磋商；</w:t>
      </w:r>
    </w:p>
    <w:p w14:paraId="3FBF3CC1">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（六）单位负责人为同一人或者存在直接控股、管理关系的不同供应商，参加同一合同项下的采购活动的；</w:t>
      </w:r>
    </w:p>
    <w:p w14:paraId="74A29C9C">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（七）为采购项目提供整体设计、规范编制或者项目管理、监理、检测等服务的供应商，再参加该采购项目的其他采购活动；</w:t>
      </w:r>
    </w:p>
    <w:p w14:paraId="4B22510C">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（八）供应商磋商有效期不满足竞争性磋商文件要求的；</w:t>
      </w:r>
    </w:p>
    <w:p w14:paraId="6D22A0D0">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（九）供应商响应文件内容有与国家现行法律法规相违背的内容，或附有采购人无法接受的条件；</w:t>
      </w:r>
    </w:p>
    <w:p w14:paraId="4F42E9BB">
      <w:pPr>
        <w:snapToGrid w:val="0"/>
        <w:spacing w:line="400" w:lineRule="exact"/>
        <w:ind w:firstLine="465"/>
        <w:rPr>
          <w:rFonts w:hint="default" w:ascii="宋体" w:hAnsi="宋体" w:eastAsia="宋体" w:cs="宋体"/>
          <w:color w:val="auto"/>
          <w:sz w:val="24"/>
          <w:lang w:val="en-US"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十</w:t>
      </w:r>
      <w:r>
        <w:rPr>
          <w:rFonts w:hint="eastAsia" w:ascii="宋体" w:hAnsi="宋体" w:eastAsia="宋体" w:cs="宋体"/>
          <w:color w:val="auto"/>
          <w:sz w:val="24"/>
          <w:lang w:eastAsia="zh-CN"/>
        </w:rPr>
        <w:t>）</w:t>
      </w:r>
      <w:r>
        <w:rPr>
          <w:rFonts w:hint="eastAsia" w:ascii="宋体" w:hAnsi="宋体" w:eastAsia="宋体" w:cs="宋体"/>
          <w:color w:val="auto"/>
          <w:sz w:val="24"/>
        </w:rPr>
        <w:t>供应商</w:t>
      </w:r>
      <w:r>
        <w:rPr>
          <w:rFonts w:hint="eastAsia" w:ascii="宋体" w:hAnsi="宋体" w:eastAsia="宋体" w:cs="宋体"/>
          <w:color w:val="auto"/>
          <w:sz w:val="24"/>
          <w:lang w:val="en-US" w:eastAsia="zh-CN"/>
        </w:rPr>
        <w:t>未按磋商文件要求报名或缴纳文件费；</w:t>
      </w:r>
    </w:p>
    <w:p w14:paraId="1A8FCDEC">
      <w:pPr>
        <w:snapToGrid w:val="0"/>
        <w:spacing w:line="400" w:lineRule="exact"/>
        <w:ind w:firstLine="465"/>
        <w:rPr>
          <w:rFonts w:hint="default" w:ascii="宋体" w:hAnsi="宋体" w:eastAsia="宋体" w:cs="宋体"/>
          <w:color w:val="auto"/>
          <w:sz w:val="24"/>
          <w:lang w:val="en-US"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十一</w:t>
      </w:r>
      <w:r>
        <w:rPr>
          <w:rFonts w:hint="eastAsia" w:ascii="宋体" w:hAnsi="宋体" w:eastAsia="宋体" w:cs="宋体"/>
          <w:color w:val="auto"/>
          <w:sz w:val="24"/>
          <w:lang w:eastAsia="zh-CN"/>
        </w:rPr>
        <w:t>）</w:t>
      </w:r>
      <w:r>
        <w:rPr>
          <w:rFonts w:hint="eastAsia" w:ascii="宋体" w:hAnsi="宋体" w:eastAsia="宋体" w:cs="宋体"/>
          <w:color w:val="auto"/>
          <w:sz w:val="24"/>
        </w:rPr>
        <w:t>供应商</w:t>
      </w:r>
      <w:r>
        <w:rPr>
          <w:rFonts w:hint="eastAsia" w:ascii="宋体" w:hAnsi="宋体" w:eastAsia="宋体" w:cs="宋体"/>
          <w:color w:val="auto"/>
          <w:sz w:val="24"/>
          <w:lang w:val="en-US" w:eastAsia="zh-CN"/>
        </w:rPr>
        <w:t>未按磋商文件要求缴纳保证金；</w:t>
      </w:r>
    </w:p>
    <w:p w14:paraId="6D3F133E">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（十</w:t>
      </w:r>
      <w:r>
        <w:rPr>
          <w:rFonts w:hint="eastAsia" w:ascii="宋体" w:hAnsi="宋体" w:eastAsia="宋体" w:cs="宋体"/>
          <w:color w:val="auto"/>
          <w:sz w:val="24"/>
          <w:lang w:val="en-US" w:eastAsia="zh-CN"/>
        </w:rPr>
        <w:t>二</w:t>
      </w:r>
      <w:r>
        <w:rPr>
          <w:rFonts w:hint="eastAsia" w:ascii="宋体" w:hAnsi="宋体" w:eastAsia="宋体" w:cs="宋体"/>
          <w:color w:val="auto"/>
          <w:sz w:val="24"/>
        </w:rPr>
        <w:t>）法律法规和竞争性磋商文件规定的其他无效情形。</w:t>
      </w:r>
    </w:p>
    <w:p w14:paraId="50E92390">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12" w:name="_Toc12993"/>
      <w:bookmarkStart w:id="113" w:name="_Toc76462336"/>
      <w:r>
        <w:rPr>
          <w:rFonts w:hint="eastAsia" w:ascii="宋体" w:hAnsi="宋体" w:eastAsia="宋体" w:cs="宋体"/>
          <w:color w:val="auto"/>
          <w:sz w:val="24"/>
        </w:rPr>
        <w:t>四、</w:t>
      </w:r>
      <w:bookmarkEnd w:id="108"/>
      <w:bookmarkEnd w:id="109"/>
      <w:r>
        <w:rPr>
          <w:rFonts w:hint="eastAsia" w:ascii="宋体" w:hAnsi="宋体" w:eastAsia="宋体" w:cs="宋体"/>
          <w:color w:val="auto"/>
          <w:sz w:val="24"/>
        </w:rPr>
        <w:t>采购终止</w:t>
      </w:r>
      <w:bookmarkEnd w:id="112"/>
      <w:bookmarkEnd w:id="113"/>
    </w:p>
    <w:p w14:paraId="16058D21">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出现下列情形之一的，采购人或者采购代理机构应当终止竞争性磋商采购活动，发布项目终止公告并说明原因，重新开展采购活动：</w:t>
      </w:r>
    </w:p>
    <w:p w14:paraId="401FDB0E">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（一）因情况变化，不再符合规定的竞争性磋商采购方式适用情形的；</w:t>
      </w:r>
    </w:p>
    <w:p w14:paraId="7DF32755">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（二）出现影响采购公正的违法、违规行为的；</w:t>
      </w:r>
    </w:p>
    <w:p w14:paraId="261C5B5F">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（三）在采购过程中符合要求的供应商或者报价未超过采购预算的供应商不足3家的，但《政府采购竞争性磋商采购方式管理暂行办法》第二十一条第三款规定的情形除外。</w:t>
      </w:r>
    </w:p>
    <w:p w14:paraId="19EEBAC7">
      <w:pPr>
        <w:spacing w:line="400" w:lineRule="exact"/>
        <w:ind w:firstLine="480" w:firstLineChars="200"/>
        <w:rPr>
          <w:rFonts w:hint="eastAsia" w:ascii="宋体" w:hAnsi="宋体" w:eastAsia="宋体" w:cs="宋体"/>
          <w:color w:val="auto"/>
          <w:sz w:val="24"/>
        </w:rPr>
        <w:sectPr>
          <w:footerReference r:id="rId6" w:type="default"/>
          <w:pgSz w:w="11907" w:h="16840"/>
          <w:pgMar w:top="1134" w:right="1191" w:bottom="1134" w:left="1304" w:header="964" w:footer="992" w:gutter="0"/>
          <w:pgNumType w:fmt="numberInDash"/>
          <w:cols w:space="720" w:num="1"/>
          <w:docGrid w:linePitch="312" w:charSpace="0"/>
        </w:sectPr>
      </w:pPr>
    </w:p>
    <w:p w14:paraId="427A091F">
      <w:pPr>
        <w:pStyle w:val="3"/>
        <w:pageBreakBefore/>
        <w:spacing w:before="0" w:after="0" w:line="360" w:lineRule="auto"/>
        <w:jc w:val="center"/>
        <w:rPr>
          <w:rFonts w:hint="eastAsia" w:ascii="宋体" w:hAnsi="宋体" w:eastAsia="宋体" w:cs="宋体"/>
          <w:b w:val="0"/>
          <w:bCs/>
          <w:color w:val="auto"/>
          <w:sz w:val="36"/>
          <w:szCs w:val="30"/>
        </w:rPr>
      </w:pPr>
      <w:bookmarkStart w:id="114" w:name="_Toc76462337"/>
      <w:bookmarkStart w:id="115" w:name="_Toc102227313"/>
      <w:bookmarkStart w:id="116" w:name="_Toc22894"/>
      <w:r>
        <w:rPr>
          <w:rFonts w:hint="eastAsia" w:ascii="宋体" w:hAnsi="宋体" w:eastAsia="宋体" w:cs="宋体"/>
          <w:b w:val="0"/>
          <w:bCs/>
          <w:color w:val="auto"/>
          <w:sz w:val="36"/>
          <w:szCs w:val="30"/>
        </w:rPr>
        <w:t>第五篇  供应商须知</w:t>
      </w:r>
      <w:bookmarkEnd w:id="114"/>
      <w:bookmarkEnd w:id="115"/>
      <w:bookmarkEnd w:id="116"/>
    </w:p>
    <w:p w14:paraId="69D9EC25">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17" w:name="_Toc76462338"/>
      <w:bookmarkStart w:id="118" w:name="_Toc18715"/>
      <w:bookmarkStart w:id="119" w:name="_Toc342913389"/>
      <w:r>
        <w:rPr>
          <w:rFonts w:hint="eastAsia" w:ascii="宋体" w:hAnsi="宋体" w:eastAsia="宋体" w:cs="宋体"/>
          <w:color w:val="auto"/>
          <w:sz w:val="24"/>
        </w:rPr>
        <w:t>一、磋商费用</w:t>
      </w:r>
      <w:bookmarkEnd w:id="117"/>
      <w:bookmarkEnd w:id="118"/>
      <w:bookmarkEnd w:id="119"/>
    </w:p>
    <w:p w14:paraId="2D584106">
      <w:pPr>
        <w:pStyle w:val="37"/>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参与磋商的供应商应承担其编制响应文件与递交响应文件所涉及的一切费用，不论磋商结果如何，采购人和采购代理机构在任何情况下无义务也无责任承担这些费用。</w:t>
      </w:r>
    </w:p>
    <w:p w14:paraId="45D8B2C6">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20" w:name="_Toc342913391"/>
      <w:bookmarkStart w:id="121" w:name="_Toc76462339"/>
      <w:bookmarkStart w:id="122" w:name="_Toc19304"/>
      <w:r>
        <w:rPr>
          <w:rFonts w:hint="eastAsia" w:ascii="宋体" w:hAnsi="宋体" w:eastAsia="宋体" w:cs="宋体"/>
          <w:color w:val="auto"/>
          <w:sz w:val="24"/>
        </w:rPr>
        <w:t>二、竞争性磋商文件</w:t>
      </w:r>
      <w:bookmarkEnd w:id="120"/>
      <w:bookmarkEnd w:id="121"/>
      <w:bookmarkEnd w:id="122"/>
    </w:p>
    <w:p w14:paraId="66217C92">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（一）竞争性磋商文件由采购邀请书、项目服务需求、供应商须知、项目商务需求、磋商程序及方法、评审标准、无效响应和采购终止</w:t>
      </w:r>
      <w:r>
        <w:rPr>
          <w:rFonts w:hint="eastAsia" w:ascii="宋体" w:hAnsi="宋体" w:eastAsia="宋体" w:cs="宋体"/>
          <w:b/>
          <w:color w:val="auto"/>
          <w:sz w:val="24"/>
        </w:rPr>
        <w:t>、</w:t>
      </w:r>
      <w:r>
        <w:rPr>
          <w:rFonts w:hint="eastAsia" w:ascii="宋体" w:hAnsi="宋体" w:eastAsia="宋体" w:cs="宋体"/>
          <w:color w:val="auto"/>
          <w:sz w:val="24"/>
        </w:rPr>
        <w:t>采购合同</w:t>
      </w:r>
      <w:r>
        <w:rPr>
          <w:rFonts w:hint="eastAsia" w:ascii="宋体" w:hAnsi="宋体" w:eastAsia="宋体" w:cs="宋体"/>
          <w:b/>
          <w:color w:val="auto"/>
          <w:sz w:val="24"/>
        </w:rPr>
        <w:t>、</w:t>
      </w:r>
      <w:r>
        <w:rPr>
          <w:rFonts w:hint="eastAsia" w:ascii="宋体" w:hAnsi="宋体" w:eastAsia="宋体" w:cs="宋体"/>
          <w:color w:val="auto"/>
          <w:sz w:val="24"/>
        </w:rPr>
        <w:t>响应文件编制要求</w:t>
      </w:r>
      <w:r>
        <w:rPr>
          <w:rFonts w:hint="eastAsia" w:ascii="宋体" w:hAnsi="宋体" w:eastAsia="宋体" w:cs="宋体"/>
          <w:color w:val="auto"/>
          <w:sz w:val="24"/>
          <w:lang w:val="en-US" w:eastAsia="zh-CN"/>
        </w:rPr>
        <w:t>九</w:t>
      </w:r>
      <w:r>
        <w:rPr>
          <w:rFonts w:hint="eastAsia" w:ascii="宋体" w:hAnsi="宋体" w:eastAsia="宋体" w:cs="宋体"/>
          <w:color w:val="auto"/>
          <w:sz w:val="24"/>
        </w:rPr>
        <w:t>部分组成。</w:t>
      </w:r>
    </w:p>
    <w:p w14:paraId="7937C16E">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（二）采购人（或采购代理机构）所作的一切有效的书面通知、修改及补充，都是竞争性磋商文件不可分割的部分。</w:t>
      </w:r>
    </w:p>
    <w:p w14:paraId="657C1A40">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（三）竞争性磋商文件的解释</w:t>
      </w:r>
    </w:p>
    <w:p w14:paraId="35E8F14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供应商如对竞争性磋商文件有疑问，必须以书面形式在提交响应文件截止时间3个工作日前向采购人（或采购代理机构）要求澄清，采购人（或采购代理机构）可视具体情况做出处理或答复。如供应商未提出疑问，视为完全理解并同意本竞争性磋商文件。一经进入磋商程序，即视为供应商已详细阅读全部文件资料，完全理解竞争性磋商文件所有条款内容并同意放弃对这方面有不明白及误解的权利。</w:t>
      </w:r>
      <w:bookmarkStart w:id="123" w:name="_Toc318159780"/>
      <w:bookmarkStart w:id="124" w:name="_Toc318166429"/>
      <w:bookmarkStart w:id="125" w:name="_Toc318159160"/>
      <w:bookmarkStart w:id="126" w:name="_Toc318159349"/>
    </w:p>
    <w:p w14:paraId="17EDAD6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（四）本竞争性磋商文件中，磋商小组根据与供应商进行磋商可能实质性变动的内容为竞争性磋商文件第二、三、六篇全部内容。</w:t>
      </w:r>
    </w:p>
    <w:p w14:paraId="3B9DFF2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（五）评审的依据为竞争性磋商文件和响应文件（含有效的书面承诺）。磋商小组判断响应文件对竞争性磋商文件的响应，仅基于响应文件本身而不靠外部证据。</w:t>
      </w:r>
    </w:p>
    <w:bookmarkEnd w:id="123"/>
    <w:bookmarkEnd w:id="124"/>
    <w:bookmarkEnd w:id="125"/>
    <w:bookmarkEnd w:id="126"/>
    <w:p w14:paraId="62CE93A2">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27" w:name="_Toc179714297"/>
      <w:bookmarkStart w:id="128" w:name="_Toc102227318"/>
      <w:bookmarkStart w:id="129" w:name="_Toc342913392"/>
      <w:bookmarkStart w:id="130" w:name="_Toc6967"/>
      <w:bookmarkStart w:id="131" w:name="_Toc76462340"/>
      <w:r>
        <w:rPr>
          <w:rFonts w:hint="eastAsia" w:ascii="宋体" w:hAnsi="宋体" w:eastAsia="宋体" w:cs="宋体"/>
          <w:color w:val="auto"/>
          <w:sz w:val="24"/>
        </w:rPr>
        <w:t>三、磋商要求</w:t>
      </w:r>
      <w:bookmarkEnd w:id="127"/>
      <w:bookmarkEnd w:id="128"/>
      <w:bookmarkEnd w:id="129"/>
      <w:bookmarkEnd w:id="130"/>
      <w:bookmarkEnd w:id="131"/>
    </w:p>
    <w:p w14:paraId="60BCCBE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（一）响应文件</w:t>
      </w:r>
    </w:p>
    <w:p w14:paraId="1C0F9D18">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1.供应商应当按照竞争性磋商文件的要求编制响应文件，并对竞争性磋商文件提出的要求和条件作出实质性响应，响应文件原则上采用软面订本，同时应编制完整的页码、目录。</w:t>
      </w:r>
    </w:p>
    <w:p w14:paraId="10594A6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2.响应文件组成</w:t>
      </w:r>
    </w:p>
    <w:p w14:paraId="07C07F0F">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p>
    <w:p w14:paraId="7D755D3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（二）联合体</w:t>
      </w:r>
    </w:p>
    <w:p w14:paraId="1C38535C">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本项目不接受联合体参与磋商。</w:t>
      </w:r>
    </w:p>
    <w:p w14:paraId="42646D5E">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（三）磋商有效期：响应文件及有关承诺文件有效期为提交响应文件截止时间起90天。</w:t>
      </w:r>
    </w:p>
    <w:p w14:paraId="2FB4FDAC">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（四）修正错误</w:t>
      </w:r>
    </w:p>
    <w:p w14:paraId="7DA6503D">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1.若供应商所递交的响应文件或最后报价中的价格出现大写金额和小写金额不一致的错误，以大写金额修正为准。</w:t>
      </w:r>
    </w:p>
    <w:p w14:paraId="2329AAF3">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2.磋商小组按上述修正错误的原则及方法修正供应商的报价，经供应商同意并签字确认后，修正后的报价对供应商具有约束作用。如果供应商不接受修正后的价格，将失去成为成交供应商的资格。</w:t>
      </w:r>
    </w:p>
    <w:p w14:paraId="2BB28EBD">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（五）提交响应文件的份数和签署</w:t>
      </w:r>
    </w:p>
    <w:p w14:paraId="3F44375B">
      <w:pPr>
        <w:snapToGrid w:val="0"/>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1.响应文件一式四份，其中正本一份，副本二份，电子文档一份（电子文档内容应与纸质文件正本一致，如不一致以纸质文件正本为准。推荐采用U盘为电子文档载体）；副本可为正本的复印件，应与正本一致，如出现不一致情况以正本为准。</w:t>
      </w:r>
    </w:p>
    <w:p w14:paraId="024C6E20">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2.响应文件按竞争性磋商文件“第七篇响应文件编制要求”要求签署或盖章。</w:t>
      </w:r>
    </w:p>
    <w:p w14:paraId="3DE3BDED">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（六）响应文件的递交</w:t>
      </w:r>
    </w:p>
    <w:p w14:paraId="6BE4F5A0">
      <w:pPr>
        <w:pStyle w:val="15"/>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响应文件的正本、副本以及电子文档均应密封送达磋商地点，应在封套上注明磋商项目名称、供应商名称。若正本、副本以及电子文档分别进行密封的，还应在封套上注明“正本”“副本”“电子文档”字样。</w:t>
      </w:r>
    </w:p>
    <w:p w14:paraId="780E8FB1">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（七）供应商参与人员</w:t>
      </w:r>
    </w:p>
    <w:p w14:paraId="2B8072C8">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各个供应商应当派1-2名代表参与磋商，至少1人应为法定代表人（或其授权代表）或自然人（供应商为自然人）。</w:t>
      </w:r>
    </w:p>
    <w:p w14:paraId="3ADBCDE6">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32" w:name="_Toc1940"/>
      <w:bookmarkStart w:id="133" w:name="_Toc76462341"/>
      <w:r>
        <w:rPr>
          <w:rFonts w:hint="eastAsia" w:ascii="宋体" w:hAnsi="宋体" w:eastAsia="宋体" w:cs="宋体"/>
          <w:color w:val="auto"/>
          <w:sz w:val="24"/>
        </w:rPr>
        <w:t>四、成交供应商的确认和变更</w:t>
      </w:r>
      <w:bookmarkEnd w:id="132"/>
      <w:bookmarkEnd w:id="133"/>
    </w:p>
    <w:p w14:paraId="1EFCC89B">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（一）成交供应商的确认</w:t>
      </w:r>
    </w:p>
    <w:p w14:paraId="4D52C89F">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2E870B00">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（二）成交供应商的变更</w:t>
      </w:r>
    </w:p>
    <w:p w14:paraId="34C784EC">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成交供应商拒绝与采购人签订合同的，采购人可以按照评标报告推荐的成交候选供应商顺序，确定排名下一位的候选人为成交供应商，也可以重新开展采购活动。</w:t>
      </w:r>
    </w:p>
    <w:p w14:paraId="309AA1BF">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34" w:name="_Toc76462342"/>
      <w:bookmarkStart w:id="135" w:name="_Toc20301"/>
      <w:bookmarkStart w:id="136" w:name="_Toc102227321"/>
      <w:bookmarkStart w:id="137" w:name="_Toc342913395"/>
      <w:r>
        <w:rPr>
          <w:rFonts w:hint="eastAsia" w:ascii="宋体" w:hAnsi="宋体" w:eastAsia="宋体" w:cs="宋体"/>
          <w:color w:val="auto"/>
          <w:sz w:val="24"/>
        </w:rPr>
        <w:t>五、成交通知</w:t>
      </w:r>
      <w:bookmarkEnd w:id="134"/>
      <w:bookmarkEnd w:id="135"/>
      <w:bookmarkEnd w:id="136"/>
      <w:bookmarkEnd w:id="137"/>
    </w:p>
    <w:p w14:paraId="36443E77">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（一）成交供应商确定后，采购代理机构将在</w:t>
      </w:r>
      <w:r>
        <w:rPr>
          <w:rFonts w:hint="eastAsia" w:ascii="宋体" w:hAnsi="宋体" w:eastAsia="宋体" w:cs="宋体"/>
          <w:color w:val="auto"/>
          <w:sz w:val="24"/>
          <w:lang w:eastAsia="zh-CN"/>
        </w:rPr>
        <w:t>重庆政协官方网站（http://www.cqzx.gov.cn/）</w:t>
      </w:r>
      <w:r>
        <w:rPr>
          <w:rFonts w:hint="eastAsia" w:ascii="宋体" w:hAnsi="宋体" w:eastAsia="宋体" w:cs="宋体"/>
          <w:color w:val="auto"/>
          <w:sz w:val="24"/>
        </w:rPr>
        <w:t>上发布成交结果公告。</w:t>
      </w:r>
    </w:p>
    <w:p w14:paraId="16B3B399">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（二）结果公告发出同时，采购代理机构将以书面形式发出《成交通知书》。《成交通知书》一经发出即发生法律效力。</w:t>
      </w:r>
    </w:p>
    <w:p w14:paraId="7A18CA53">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（三）《成交通知书》将作为签订合同的依据。</w:t>
      </w:r>
    </w:p>
    <w:p w14:paraId="782B7B6B">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38" w:name="_Toc12575"/>
      <w:bookmarkStart w:id="139" w:name="_Toc76462343"/>
      <w:r>
        <w:rPr>
          <w:rFonts w:hint="eastAsia" w:ascii="宋体" w:hAnsi="宋体" w:eastAsia="宋体" w:cs="宋体"/>
          <w:color w:val="auto"/>
          <w:sz w:val="24"/>
        </w:rPr>
        <w:t>六、关于质疑和投诉</w:t>
      </w:r>
      <w:bookmarkEnd w:id="138"/>
      <w:bookmarkEnd w:id="139"/>
    </w:p>
    <w:p w14:paraId="333E267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（一）质疑</w:t>
      </w:r>
    </w:p>
    <w:p w14:paraId="20F09923">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供应商认为采购文件、采购过程和成交结果使自己的权益受到伤害的，可向采购人或采购代理机构以书面形式质疑。</w:t>
      </w:r>
    </w:p>
    <w:p w14:paraId="040B739D">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提出质疑的应当是参与所质疑项目采购活动的供应商。 </w:t>
      </w:r>
    </w:p>
    <w:p w14:paraId="2636E236">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1.质疑时限、内容</w:t>
      </w:r>
    </w:p>
    <w:p w14:paraId="1A34B1C7">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供应商认为采购文件、采购过程、成交结果使自己的权益受到损害的，可以在知道或者应知其权益受到损害之日起7个工作日内，以书面形式向采购人、采购代理机构提出质疑。</w:t>
      </w:r>
    </w:p>
    <w:p w14:paraId="5AA9972D">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1.2供应商提出质疑应当提交质疑函和必要的证明材料，质疑函应当包括下列内容：</w:t>
      </w:r>
    </w:p>
    <w:p w14:paraId="79B883EA">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1.2.1供应商的姓名或者名称、地址、邮编、联系人及联系电话；</w:t>
      </w:r>
    </w:p>
    <w:p w14:paraId="036C0A22">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1.2.2质疑项目的名称、项目号以及采购执行编号；</w:t>
      </w:r>
    </w:p>
    <w:p w14:paraId="277F5272">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1.2.3具体、明确的质疑事项和与质疑事项相关的请求；</w:t>
      </w:r>
    </w:p>
    <w:p w14:paraId="61D045E0">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1.2.4事实依据；</w:t>
      </w:r>
    </w:p>
    <w:p w14:paraId="53E9E702">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1.2.5必要的法律依据；</w:t>
      </w:r>
    </w:p>
    <w:p w14:paraId="050CF411">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1.2.6提出质疑的日期；</w:t>
      </w:r>
    </w:p>
    <w:p w14:paraId="2BA6B008">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1.2.7营业执照（或事业单位法人证书，或个体工商户营业执照或有效的自然人身份证明）复印件；</w:t>
      </w:r>
    </w:p>
    <w:p w14:paraId="1A552432">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1.2.8法定代表人授权委托书原件、法定代表人身份证复印件和其授权代表的身份证复印件（供应商为自然人的提供自然人身份证复印件）；</w:t>
      </w:r>
    </w:p>
    <w:p w14:paraId="28238CEC">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1.3供应商为自然人的，质疑函应当由本人签字；供应商为法人或者其他组织的，质疑函应当由法定代表人、主要负责人，或者其授权代表签字或者盖章，并加盖公章。</w:t>
      </w:r>
    </w:p>
    <w:p w14:paraId="323C4730">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2.质疑答复</w:t>
      </w:r>
    </w:p>
    <w:p w14:paraId="3EEE4EF7">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采购人、采购代理机构应当在收到供应商的书面质疑后七个工作日内作出答复，并以书面形式通知质疑供应商和其他有关供应商。</w:t>
      </w:r>
    </w:p>
    <w:p w14:paraId="53F4DD83">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3.其他</w:t>
      </w:r>
    </w:p>
    <w:p w14:paraId="10982562">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3.1供应商应按照《政府采购质疑和投诉办法》（财政部令第94号）及相关法律法规要求，在法定质疑期内一次性提出针对同一采购程序环节的质疑。</w:t>
      </w:r>
    </w:p>
    <w:p w14:paraId="6B09A341">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3.2质疑函范本可在财政部门户网站和中国政府采购网下载。</w:t>
      </w:r>
    </w:p>
    <w:p w14:paraId="4D9641C8">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（二）投诉</w:t>
      </w:r>
    </w:p>
    <w:p w14:paraId="3959CBD7">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1.供应商对采购人、采购代理机构的答复不满意，或者采购人、采购代理机构未在规定时间内作出答复的，可以在答复期满后15个工作日内按照相关法律法规向</w:t>
      </w:r>
      <w:r>
        <w:rPr>
          <w:rFonts w:hint="eastAsia" w:ascii="宋体" w:hAnsi="宋体" w:eastAsia="宋体" w:cs="宋体"/>
          <w:color w:val="auto"/>
          <w:sz w:val="24"/>
          <w:lang w:eastAsia="zh-CN"/>
        </w:rPr>
        <w:t>相关</w:t>
      </w:r>
      <w:r>
        <w:rPr>
          <w:rFonts w:hint="eastAsia" w:ascii="宋体" w:hAnsi="宋体" w:eastAsia="宋体" w:cs="宋体"/>
          <w:color w:val="auto"/>
          <w:sz w:val="24"/>
        </w:rPr>
        <w:t>部门提起投诉。</w:t>
      </w:r>
    </w:p>
    <w:p w14:paraId="10D34241">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2.供应商应按照《政府采购质疑和投诉办法》（财政部令第94号）及相关法律法规要求递交投诉书和必要的证明材料。投诉书范本可在财政部门户网站和中国政府采购网下载。</w:t>
      </w:r>
    </w:p>
    <w:p w14:paraId="0D0D1AE1">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中国台湾地区内形成的证据，应当履行相关的证明手续。</w:t>
      </w:r>
    </w:p>
    <w:p w14:paraId="38EF13C3">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4.在确定受理投诉后，</w:t>
      </w:r>
      <w:r>
        <w:rPr>
          <w:rFonts w:hint="eastAsia" w:ascii="宋体" w:hAnsi="宋体" w:eastAsia="宋体" w:cs="宋体"/>
          <w:color w:val="auto"/>
          <w:sz w:val="24"/>
          <w:lang w:eastAsia="zh-CN"/>
        </w:rPr>
        <w:t>相关</w:t>
      </w:r>
      <w:r>
        <w:rPr>
          <w:rFonts w:hint="eastAsia" w:ascii="宋体" w:hAnsi="宋体" w:eastAsia="宋体" w:cs="宋体"/>
          <w:color w:val="auto"/>
          <w:sz w:val="24"/>
        </w:rPr>
        <w:t>部门自受理投诉之日起30个工作日内（需要检验、检测、鉴定、专家评审以及需要投诉人补正材料的，所需时间不计算在投诉处理期限内）对投诉事项做出处理决定。</w:t>
      </w:r>
    </w:p>
    <w:p w14:paraId="15DF4C18">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40" w:name="_Toc611"/>
      <w:bookmarkStart w:id="141" w:name="_Toc76462344"/>
      <w:r>
        <w:rPr>
          <w:rFonts w:hint="eastAsia" w:ascii="宋体" w:hAnsi="宋体" w:eastAsia="宋体" w:cs="宋体"/>
          <w:color w:val="auto"/>
          <w:sz w:val="24"/>
        </w:rPr>
        <w:t>七、采购代理服务费</w:t>
      </w:r>
      <w:bookmarkEnd w:id="140"/>
      <w:bookmarkEnd w:id="141"/>
    </w:p>
    <w:p w14:paraId="1C6BDF46">
      <w:pPr>
        <w:spacing w:line="400" w:lineRule="exact"/>
        <w:ind w:right="12" w:firstLine="480"/>
        <w:rPr>
          <w:rFonts w:hint="eastAsia" w:ascii="宋体" w:hAnsi="宋体" w:eastAsia="宋体" w:cs="宋体"/>
          <w:color w:val="auto"/>
          <w:sz w:val="24"/>
        </w:rPr>
      </w:pPr>
      <w:bookmarkStart w:id="142" w:name="OLE_LINK8"/>
      <w:bookmarkStart w:id="143" w:name="OLE_LINK7"/>
      <w:bookmarkStart w:id="144" w:name="_Toc76462345"/>
      <w:r>
        <w:rPr>
          <w:rFonts w:hint="eastAsia" w:ascii="宋体" w:hAnsi="宋体" w:eastAsia="宋体" w:cs="宋体"/>
          <w:color w:val="auto"/>
          <w:sz w:val="24"/>
        </w:rPr>
        <w:t>（一）</w:t>
      </w:r>
      <w:bookmarkEnd w:id="142"/>
      <w:bookmarkEnd w:id="143"/>
      <w:r>
        <w:rPr>
          <w:rFonts w:hint="eastAsia" w:ascii="宋体" w:hAnsi="宋体" w:eastAsia="宋体" w:cs="宋体"/>
          <w:color w:val="auto"/>
          <w:sz w:val="24"/>
        </w:rPr>
        <w:t>成交供应商在领取成交通知书的同时，向采购代理机构缴纳采购代理服务费。</w:t>
      </w:r>
      <w:r>
        <w:rPr>
          <w:rFonts w:hint="eastAsia" w:ascii="宋体" w:hAnsi="宋体" w:eastAsia="宋体" w:cs="宋体"/>
          <w:color w:val="auto"/>
          <w:sz w:val="24"/>
          <w:lang w:eastAsia="zh-CN"/>
        </w:rPr>
        <w:t>采购代理服务费金额为人民币</w:t>
      </w:r>
      <w:r>
        <w:rPr>
          <w:rFonts w:hint="eastAsia" w:ascii="宋体" w:hAnsi="宋体" w:eastAsia="宋体" w:cs="宋体"/>
          <w:color w:val="auto"/>
          <w:sz w:val="24"/>
          <w:lang w:val="en-US" w:eastAsia="zh-CN"/>
        </w:rPr>
        <w:t>3000元（大写叁仟元整）</w:t>
      </w:r>
    </w:p>
    <w:p w14:paraId="78F9B9B8">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二</w:t>
      </w:r>
      <w:r>
        <w:rPr>
          <w:rFonts w:hint="eastAsia" w:ascii="宋体" w:hAnsi="宋体" w:eastAsia="宋体" w:cs="宋体"/>
          <w:color w:val="auto"/>
          <w:sz w:val="24"/>
          <w:lang w:eastAsia="zh-CN"/>
        </w:rPr>
        <w:t>）</w:t>
      </w:r>
      <w:r>
        <w:rPr>
          <w:rFonts w:hint="eastAsia" w:ascii="宋体" w:hAnsi="宋体" w:eastAsia="宋体" w:cs="宋体"/>
          <w:color w:val="auto"/>
          <w:sz w:val="24"/>
        </w:rPr>
        <w:t>采购代理服务费缴纳账号</w:t>
      </w:r>
    </w:p>
    <w:p w14:paraId="660AC4EB">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户  名：华地众信工程项目管理有限公司重庆分公司</w:t>
      </w:r>
    </w:p>
    <w:p w14:paraId="68B9E254">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开户行：重庆渝北银座村镇银行有限责任公司</w:t>
      </w:r>
    </w:p>
    <w:p w14:paraId="5BE08D77">
      <w:pPr>
        <w:spacing w:line="400" w:lineRule="exact"/>
        <w:ind w:right="12" w:firstLine="480"/>
        <w:rPr>
          <w:rFonts w:hint="eastAsia" w:ascii="宋体" w:hAnsi="宋体" w:eastAsia="宋体" w:cs="宋体"/>
          <w:color w:val="auto"/>
          <w:sz w:val="24"/>
          <w:lang w:val="en-US" w:eastAsia="zh-CN"/>
        </w:rPr>
      </w:pPr>
      <w:r>
        <w:rPr>
          <w:rFonts w:hint="eastAsia" w:ascii="宋体" w:hAnsi="宋体" w:eastAsia="宋体" w:cs="宋体"/>
          <w:color w:val="auto"/>
          <w:sz w:val="24"/>
        </w:rPr>
        <w:t>账  号：650681826500015</w:t>
      </w:r>
    </w:p>
    <w:bookmarkEnd w:id="144"/>
    <w:p w14:paraId="2322E51A">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45" w:name="_Toc102227322"/>
      <w:bookmarkStart w:id="146" w:name="_Toc76462346"/>
      <w:bookmarkStart w:id="147" w:name="_Toc342913396"/>
      <w:bookmarkStart w:id="148" w:name="_Toc1370"/>
      <w:bookmarkStart w:id="149" w:name="_Toc12789059"/>
      <w:bookmarkStart w:id="150" w:name="_Toc11641055"/>
      <w:r>
        <w:rPr>
          <w:rFonts w:hint="eastAsia" w:ascii="宋体" w:hAnsi="宋体" w:eastAsia="宋体" w:cs="宋体"/>
          <w:color w:val="auto"/>
          <w:sz w:val="24"/>
          <w:lang w:eastAsia="zh-CN"/>
        </w:rPr>
        <w:t>八</w:t>
      </w:r>
      <w:r>
        <w:rPr>
          <w:rFonts w:hint="eastAsia" w:ascii="宋体" w:hAnsi="宋体" w:eastAsia="宋体" w:cs="宋体"/>
          <w:color w:val="auto"/>
          <w:sz w:val="24"/>
        </w:rPr>
        <w:t>、签订</w:t>
      </w:r>
      <w:bookmarkEnd w:id="145"/>
      <w:r>
        <w:rPr>
          <w:rFonts w:hint="eastAsia" w:ascii="宋体" w:hAnsi="宋体" w:eastAsia="宋体" w:cs="宋体"/>
          <w:color w:val="auto"/>
          <w:sz w:val="24"/>
        </w:rPr>
        <w:t>合同</w:t>
      </w:r>
      <w:bookmarkEnd w:id="146"/>
      <w:bookmarkEnd w:id="147"/>
      <w:bookmarkEnd w:id="148"/>
    </w:p>
    <w:p w14:paraId="051668C0">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一）采购人原则上应在成交通知书发出之日起二十日内和成交供应商签订采购合同，无正当理由不得拒绝或拖延合同签订。所签订的合同不得对竞争性磋商文件和供应商的响应文件作实质性修改。其他未尽事宜由采购人和成交供应商在采购合同中详细约定。</w:t>
      </w:r>
    </w:p>
    <w:p w14:paraId="4CF85EDD">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二</w:t>
      </w:r>
      <w:r>
        <w:rPr>
          <w:rFonts w:hint="eastAsia" w:ascii="宋体" w:hAnsi="宋体" w:eastAsia="宋体" w:cs="宋体"/>
          <w:color w:val="auto"/>
          <w:sz w:val="24"/>
        </w:rPr>
        <w:t>）竞争性磋商文件、供应商的响应文件及澄清文件等，均为签订采购合同的依据。</w:t>
      </w:r>
    </w:p>
    <w:p w14:paraId="6747C4B6">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三</w:t>
      </w:r>
      <w:r>
        <w:rPr>
          <w:rFonts w:hint="eastAsia" w:ascii="宋体" w:hAnsi="宋体" w:eastAsia="宋体" w:cs="宋体"/>
          <w:color w:val="auto"/>
          <w:sz w:val="24"/>
        </w:rPr>
        <w:t>）合同生效条款由供需双方约定，法律、行政法规规定应当办理批准、登记等手续后生效的合同，依照其规定。</w:t>
      </w:r>
    </w:p>
    <w:p w14:paraId="600A94D9">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四</w:t>
      </w:r>
      <w:r>
        <w:rPr>
          <w:rFonts w:hint="eastAsia" w:ascii="宋体" w:hAnsi="宋体" w:eastAsia="宋体" w:cs="宋体"/>
          <w:color w:val="auto"/>
          <w:sz w:val="24"/>
        </w:rPr>
        <w:t>）合同原则上应按照《采购合同》签订，相关单位要求适用合同通用格式版本的，应按其要求另行签订其他合同。</w:t>
      </w:r>
    </w:p>
    <w:p w14:paraId="46FBFFD7">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五</w:t>
      </w:r>
      <w:r>
        <w:rPr>
          <w:rFonts w:hint="eastAsia" w:ascii="宋体" w:hAnsi="宋体" w:eastAsia="宋体" w:cs="宋体"/>
          <w:color w:val="auto"/>
          <w:sz w:val="24"/>
        </w:rPr>
        <w:t>）采购人要求成交供应商提供履约保证金的，应当在竞争性磋商文件中予以约定。成交供应商履约完毕后，采购人根据采购文件规定无息退还其履约保证金。</w:t>
      </w:r>
    </w:p>
    <w:p w14:paraId="07A42545">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51" w:name="_Toc18272"/>
      <w:r>
        <w:rPr>
          <w:rFonts w:hint="eastAsia" w:ascii="宋体" w:hAnsi="宋体" w:eastAsia="宋体" w:cs="宋体"/>
          <w:color w:val="auto"/>
          <w:sz w:val="24"/>
          <w:lang w:eastAsia="zh-CN"/>
        </w:rPr>
        <w:t>九</w:t>
      </w:r>
      <w:r>
        <w:rPr>
          <w:rFonts w:hint="eastAsia" w:ascii="宋体" w:hAnsi="宋体" w:eastAsia="宋体" w:cs="宋体"/>
          <w:color w:val="auto"/>
          <w:sz w:val="24"/>
        </w:rPr>
        <w:t>、项目验收</w:t>
      </w:r>
      <w:bookmarkEnd w:id="151"/>
    </w:p>
    <w:p w14:paraId="42D86BDD">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合同执行完毕，采购人或采购代理机构原则上应在7个工作日内组织履约情况验收，不得无故拖延或附加额外条件。</w:t>
      </w:r>
    </w:p>
    <w:p w14:paraId="2FBD88C7">
      <w:pPr>
        <w:pStyle w:val="3"/>
        <w:spacing w:before="0" w:after="0" w:line="360" w:lineRule="auto"/>
        <w:jc w:val="center"/>
        <w:rPr>
          <w:rFonts w:hint="eastAsia" w:ascii="宋体" w:hAnsi="宋体" w:eastAsia="宋体" w:cs="宋体"/>
          <w:b w:val="0"/>
          <w:color w:val="auto"/>
          <w:sz w:val="36"/>
          <w:szCs w:val="30"/>
          <w:highlight w:val="none"/>
        </w:rPr>
      </w:pPr>
      <w:r>
        <w:rPr>
          <w:rFonts w:hint="eastAsia" w:ascii="宋体" w:hAnsi="宋体" w:eastAsia="宋体" w:cs="宋体"/>
          <w:color w:val="auto"/>
          <w:sz w:val="36"/>
          <w:szCs w:val="30"/>
        </w:rPr>
        <w:br w:type="page"/>
      </w:r>
      <w:bookmarkStart w:id="152" w:name="_Toc21248"/>
      <w:bookmarkStart w:id="153" w:name="_Toc76462348"/>
      <w:r>
        <w:rPr>
          <w:rFonts w:hint="eastAsia" w:ascii="宋体" w:hAnsi="宋体" w:eastAsia="宋体" w:cs="宋体"/>
          <w:b w:val="0"/>
          <w:color w:val="auto"/>
          <w:sz w:val="36"/>
          <w:szCs w:val="30"/>
          <w:highlight w:val="none"/>
        </w:rPr>
        <w:t xml:space="preserve">第六篇  </w:t>
      </w:r>
      <w:bookmarkEnd w:id="149"/>
      <w:bookmarkEnd w:id="150"/>
      <w:r>
        <w:rPr>
          <w:rFonts w:hint="eastAsia" w:ascii="宋体" w:hAnsi="宋体" w:eastAsia="宋体" w:cs="宋体"/>
          <w:b w:val="0"/>
          <w:color w:val="auto"/>
          <w:sz w:val="36"/>
          <w:szCs w:val="30"/>
          <w:highlight w:val="none"/>
        </w:rPr>
        <w:t>合同草案条款</w:t>
      </w:r>
      <w:bookmarkEnd w:id="152"/>
      <w:bookmarkEnd w:id="153"/>
    </w:p>
    <w:p w14:paraId="332772B7">
      <w:pPr>
        <w:spacing w:line="400" w:lineRule="exact"/>
        <w:ind w:firstLine="360" w:firstLineChars="150"/>
        <w:rPr>
          <w:rFonts w:hint="eastAsia" w:ascii="宋体" w:hAnsi="宋体" w:eastAsia="宋体" w:cs="宋体"/>
          <w:color w:val="auto"/>
          <w:sz w:val="24"/>
          <w:highlight w:val="none"/>
        </w:rPr>
      </w:pPr>
    </w:p>
    <w:p w14:paraId="260DF775">
      <w:pPr>
        <w:spacing w:line="400" w:lineRule="exact"/>
        <w:ind w:firstLine="360" w:firstLineChars="150"/>
        <w:rPr>
          <w:rFonts w:hint="eastAsia" w:ascii="宋体" w:hAnsi="宋体" w:eastAsia="宋体" w:cs="宋体"/>
          <w:color w:val="auto"/>
          <w:sz w:val="24"/>
          <w:highlight w:val="green"/>
        </w:rPr>
      </w:pPr>
    </w:p>
    <w:p w14:paraId="125E17EF">
      <w:pPr>
        <w:spacing w:line="400" w:lineRule="exact"/>
        <w:ind w:firstLine="360" w:firstLineChars="150"/>
        <w:rPr>
          <w:rFonts w:hint="eastAsia" w:ascii="宋体" w:hAnsi="宋体" w:eastAsia="宋体" w:cs="宋体"/>
          <w:color w:val="auto"/>
          <w:sz w:val="24"/>
          <w:highlight w:val="green"/>
        </w:rPr>
      </w:pPr>
    </w:p>
    <w:p w14:paraId="01AD6513">
      <w:pPr>
        <w:spacing w:line="400" w:lineRule="exact"/>
        <w:ind w:firstLine="360" w:firstLineChars="150"/>
        <w:rPr>
          <w:rFonts w:hint="eastAsia" w:ascii="宋体" w:hAnsi="宋体" w:eastAsia="宋体" w:cs="宋体"/>
          <w:color w:val="auto"/>
          <w:sz w:val="24"/>
          <w:highlight w:val="green"/>
        </w:rPr>
      </w:pPr>
    </w:p>
    <w:p w14:paraId="3E8DAF02">
      <w:pPr>
        <w:spacing w:line="400" w:lineRule="exact"/>
        <w:ind w:firstLine="360" w:firstLineChars="150"/>
        <w:rPr>
          <w:rFonts w:hint="eastAsia" w:ascii="宋体" w:hAnsi="宋体" w:eastAsia="宋体" w:cs="宋体"/>
          <w:color w:val="auto"/>
          <w:sz w:val="24"/>
          <w:highlight w:val="green"/>
        </w:rPr>
      </w:pPr>
    </w:p>
    <w:p w14:paraId="789D4E60">
      <w:pPr>
        <w:spacing w:line="400" w:lineRule="exact"/>
        <w:ind w:firstLine="360" w:firstLineChars="150"/>
        <w:rPr>
          <w:rFonts w:hint="eastAsia" w:ascii="宋体" w:hAnsi="宋体" w:eastAsia="宋体" w:cs="宋体"/>
          <w:color w:val="auto"/>
          <w:sz w:val="24"/>
          <w:highlight w:val="green"/>
        </w:rPr>
      </w:pPr>
    </w:p>
    <w:p w14:paraId="5CF55280">
      <w:pPr>
        <w:spacing w:line="400" w:lineRule="exact"/>
        <w:ind w:firstLine="360" w:firstLineChars="150"/>
        <w:rPr>
          <w:rFonts w:hint="eastAsia" w:ascii="宋体" w:hAnsi="宋体" w:eastAsia="宋体" w:cs="宋体"/>
          <w:color w:val="auto"/>
          <w:sz w:val="24"/>
          <w:highlight w:val="green"/>
        </w:rPr>
      </w:pPr>
    </w:p>
    <w:p w14:paraId="626DFEE7">
      <w:pPr>
        <w:spacing w:line="400" w:lineRule="exact"/>
        <w:ind w:firstLine="360" w:firstLineChars="150"/>
        <w:rPr>
          <w:rFonts w:hint="eastAsia" w:ascii="宋体" w:hAnsi="宋体" w:eastAsia="宋体" w:cs="宋体"/>
          <w:color w:val="auto"/>
          <w:sz w:val="24"/>
          <w:highlight w:val="green"/>
        </w:rPr>
      </w:pPr>
    </w:p>
    <w:p w14:paraId="07E27BBD">
      <w:pPr>
        <w:spacing w:line="400" w:lineRule="exact"/>
        <w:ind w:firstLine="360" w:firstLineChars="150"/>
        <w:rPr>
          <w:rFonts w:hint="eastAsia" w:ascii="宋体" w:hAnsi="宋体" w:eastAsia="宋体" w:cs="宋体"/>
          <w:color w:val="auto"/>
          <w:sz w:val="24"/>
          <w:highlight w:val="green"/>
        </w:rPr>
      </w:pPr>
    </w:p>
    <w:p w14:paraId="3BA14C2A">
      <w:pPr>
        <w:spacing w:line="400" w:lineRule="exact"/>
        <w:ind w:firstLine="360" w:firstLineChars="150"/>
        <w:rPr>
          <w:rFonts w:hint="eastAsia" w:ascii="宋体" w:hAnsi="宋体" w:eastAsia="宋体" w:cs="宋体"/>
          <w:color w:val="auto"/>
          <w:sz w:val="24"/>
          <w:highlight w:val="green"/>
        </w:rPr>
      </w:pPr>
    </w:p>
    <w:p w14:paraId="3ECEA1AA">
      <w:pPr>
        <w:spacing w:line="400" w:lineRule="exact"/>
        <w:ind w:firstLine="360" w:firstLineChars="150"/>
        <w:rPr>
          <w:rFonts w:hint="eastAsia" w:ascii="宋体" w:hAnsi="宋体" w:eastAsia="宋体" w:cs="宋体"/>
          <w:color w:val="auto"/>
          <w:sz w:val="24"/>
          <w:highlight w:val="green"/>
        </w:rPr>
      </w:pPr>
    </w:p>
    <w:p w14:paraId="703137F0">
      <w:pPr>
        <w:spacing w:line="500" w:lineRule="exact"/>
        <w:jc w:val="left"/>
        <w:rPr>
          <w:rFonts w:hint="eastAsia" w:ascii="宋体" w:hAnsi="宋体" w:eastAsia="宋体" w:cs="宋体"/>
          <w:b/>
          <w:color w:val="auto"/>
          <w:sz w:val="36"/>
          <w:szCs w:val="36"/>
          <w:highlight w:val="green"/>
        </w:rPr>
      </w:pPr>
    </w:p>
    <w:p w14:paraId="54DC0A79">
      <w:pPr>
        <w:spacing w:line="500" w:lineRule="exact"/>
        <w:jc w:val="center"/>
        <w:rPr>
          <w:rFonts w:hint="eastAsia" w:ascii="宋体" w:hAnsi="宋体" w:eastAsia="宋体" w:cs="宋体"/>
          <w:b/>
          <w:color w:val="auto"/>
          <w:sz w:val="36"/>
          <w:szCs w:val="36"/>
          <w:highlight w:val="green"/>
        </w:rPr>
      </w:pPr>
    </w:p>
    <w:p w14:paraId="127AA3B4">
      <w:pPr>
        <w:spacing w:line="500" w:lineRule="exact"/>
        <w:jc w:val="center"/>
        <w:rPr>
          <w:rFonts w:hint="eastAsia" w:ascii="宋体" w:hAnsi="宋体" w:eastAsia="宋体" w:cs="宋体"/>
          <w:b/>
          <w:color w:val="auto"/>
          <w:sz w:val="36"/>
          <w:szCs w:val="36"/>
        </w:rPr>
      </w:pPr>
    </w:p>
    <w:p w14:paraId="6E54AF13">
      <w:pPr>
        <w:spacing w:line="500" w:lineRule="exact"/>
        <w:jc w:val="center"/>
        <w:rPr>
          <w:rFonts w:hint="eastAsia" w:ascii="宋体" w:hAnsi="宋体" w:eastAsia="宋体" w:cs="宋体"/>
          <w:b/>
          <w:color w:val="auto"/>
          <w:sz w:val="36"/>
          <w:szCs w:val="36"/>
        </w:rPr>
      </w:pPr>
    </w:p>
    <w:p w14:paraId="62392A2B">
      <w:pPr>
        <w:spacing w:line="500" w:lineRule="exact"/>
        <w:jc w:val="center"/>
        <w:rPr>
          <w:rFonts w:hint="eastAsia" w:ascii="宋体" w:hAnsi="宋体" w:eastAsia="宋体" w:cs="宋体"/>
          <w:b/>
          <w:color w:val="auto"/>
          <w:sz w:val="36"/>
          <w:szCs w:val="36"/>
        </w:rPr>
      </w:pPr>
    </w:p>
    <w:p w14:paraId="5B41C5D6">
      <w:pPr>
        <w:spacing w:line="500" w:lineRule="exact"/>
        <w:jc w:val="center"/>
        <w:rPr>
          <w:rFonts w:hint="eastAsia" w:ascii="宋体" w:hAnsi="宋体" w:eastAsia="宋体" w:cs="宋体"/>
          <w:b/>
          <w:color w:val="auto"/>
          <w:sz w:val="36"/>
          <w:szCs w:val="36"/>
        </w:rPr>
      </w:pPr>
    </w:p>
    <w:p w14:paraId="05B3AD5A">
      <w:pPr>
        <w:spacing w:line="500" w:lineRule="exact"/>
        <w:jc w:val="center"/>
        <w:rPr>
          <w:rFonts w:hint="eastAsia" w:ascii="宋体" w:hAnsi="宋体" w:eastAsia="宋体" w:cs="宋体"/>
          <w:b/>
          <w:color w:val="auto"/>
          <w:sz w:val="36"/>
          <w:szCs w:val="36"/>
        </w:rPr>
      </w:pPr>
    </w:p>
    <w:p w14:paraId="4308AAAA">
      <w:pPr>
        <w:spacing w:line="500" w:lineRule="exact"/>
        <w:jc w:val="center"/>
        <w:rPr>
          <w:rFonts w:hint="eastAsia" w:ascii="宋体" w:hAnsi="宋体" w:eastAsia="宋体" w:cs="宋体"/>
          <w:b/>
          <w:color w:val="auto"/>
          <w:sz w:val="36"/>
          <w:szCs w:val="36"/>
        </w:rPr>
      </w:pPr>
    </w:p>
    <w:p w14:paraId="204B117E">
      <w:pPr>
        <w:spacing w:line="500" w:lineRule="exact"/>
        <w:jc w:val="center"/>
        <w:rPr>
          <w:rFonts w:hint="eastAsia" w:ascii="宋体" w:hAnsi="宋体" w:eastAsia="宋体" w:cs="宋体"/>
          <w:b/>
          <w:color w:val="auto"/>
          <w:sz w:val="36"/>
          <w:szCs w:val="36"/>
        </w:rPr>
      </w:pPr>
    </w:p>
    <w:p w14:paraId="4C58B1AD">
      <w:pPr>
        <w:spacing w:line="500" w:lineRule="exact"/>
        <w:jc w:val="center"/>
        <w:rPr>
          <w:rFonts w:hint="eastAsia" w:ascii="宋体" w:hAnsi="宋体" w:eastAsia="宋体" w:cs="宋体"/>
          <w:b/>
          <w:color w:val="auto"/>
          <w:sz w:val="36"/>
          <w:szCs w:val="36"/>
        </w:rPr>
      </w:pPr>
    </w:p>
    <w:p w14:paraId="6A6D4C59">
      <w:pPr>
        <w:spacing w:line="500" w:lineRule="exact"/>
        <w:jc w:val="center"/>
        <w:rPr>
          <w:rFonts w:hint="eastAsia" w:ascii="宋体" w:hAnsi="宋体" w:eastAsia="宋体" w:cs="宋体"/>
          <w:b/>
          <w:color w:val="auto"/>
          <w:sz w:val="36"/>
          <w:szCs w:val="36"/>
        </w:rPr>
      </w:pPr>
    </w:p>
    <w:p w14:paraId="0C56662E">
      <w:pPr>
        <w:spacing w:line="500" w:lineRule="exact"/>
        <w:jc w:val="center"/>
        <w:rPr>
          <w:rFonts w:hint="eastAsia" w:ascii="宋体" w:hAnsi="宋体" w:eastAsia="宋体" w:cs="宋体"/>
          <w:b/>
          <w:color w:val="auto"/>
          <w:sz w:val="36"/>
          <w:szCs w:val="36"/>
        </w:rPr>
      </w:pPr>
    </w:p>
    <w:p w14:paraId="34C29C68">
      <w:pPr>
        <w:spacing w:line="500" w:lineRule="exact"/>
        <w:jc w:val="center"/>
        <w:rPr>
          <w:rFonts w:hint="eastAsia" w:ascii="宋体" w:hAnsi="宋体" w:eastAsia="宋体" w:cs="宋体"/>
          <w:b/>
          <w:color w:val="auto"/>
          <w:sz w:val="36"/>
          <w:szCs w:val="36"/>
        </w:rPr>
      </w:pPr>
    </w:p>
    <w:p w14:paraId="195A6CAA">
      <w:pPr>
        <w:spacing w:line="500" w:lineRule="exact"/>
        <w:jc w:val="center"/>
        <w:rPr>
          <w:rFonts w:hint="eastAsia" w:ascii="宋体" w:hAnsi="宋体" w:eastAsia="宋体" w:cs="宋体"/>
          <w:b/>
          <w:color w:val="auto"/>
          <w:sz w:val="36"/>
          <w:szCs w:val="36"/>
        </w:rPr>
      </w:pPr>
    </w:p>
    <w:p w14:paraId="411794DE">
      <w:pPr>
        <w:spacing w:line="500" w:lineRule="exact"/>
        <w:jc w:val="center"/>
        <w:rPr>
          <w:rFonts w:hint="eastAsia" w:ascii="宋体" w:hAnsi="宋体" w:eastAsia="宋体" w:cs="宋体"/>
          <w:b/>
          <w:color w:val="auto"/>
          <w:sz w:val="36"/>
          <w:szCs w:val="36"/>
        </w:rPr>
      </w:pPr>
    </w:p>
    <w:p w14:paraId="3928DB69">
      <w:pPr>
        <w:spacing w:line="500" w:lineRule="exact"/>
        <w:jc w:val="center"/>
        <w:rPr>
          <w:rFonts w:hint="eastAsia" w:ascii="宋体" w:hAnsi="宋体" w:eastAsia="宋体" w:cs="宋体"/>
          <w:b/>
          <w:color w:val="auto"/>
          <w:sz w:val="36"/>
          <w:szCs w:val="36"/>
        </w:rPr>
      </w:pPr>
    </w:p>
    <w:p w14:paraId="3CAA666A">
      <w:pPr>
        <w:spacing w:line="500" w:lineRule="exact"/>
        <w:jc w:val="center"/>
        <w:rPr>
          <w:rFonts w:hint="eastAsia" w:ascii="宋体" w:hAnsi="宋体" w:eastAsia="宋体" w:cs="宋体"/>
          <w:b/>
          <w:color w:val="auto"/>
          <w:sz w:val="36"/>
          <w:szCs w:val="36"/>
        </w:rPr>
      </w:pPr>
    </w:p>
    <w:p w14:paraId="6675335E">
      <w:pPr>
        <w:spacing w:line="500" w:lineRule="exact"/>
        <w:jc w:val="center"/>
        <w:rPr>
          <w:rFonts w:hint="eastAsia" w:ascii="宋体" w:hAnsi="宋体" w:eastAsia="宋体" w:cs="宋体"/>
          <w:b/>
          <w:color w:val="auto"/>
          <w:sz w:val="36"/>
          <w:szCs w:val="36"/>
        </w:rPr>
      </w:pPr>
    </w:p>
    <w:p w14:paraId="71C89C59">
      <w:pPr>
        <w:spacing w:line="500" w:lineRule="exact"/>
        <w:jc w:val="center"/>
        <w:outlineLvl w:val="1"/>
        <w:rPr>
          <w:rFonts w:hint="eastAsia" w:ascii="宋体" w:hAnsi="宋体" w:eastAsia="宋体" w:cs="宋体"/>
          <w:b/>
          <w:color w:val="auto"/>
          <w:sz w:val="44"/>
        </w:rPr>
      </w:pPr>
      <w:r>
        <w:rPr>
          <w:rFonts w:hint="eastAsia" w:ascii="宋体" w:hAnsi="宋体" w:eastAsia="宋体" w:cs="宋体"/>
          <w:b/>
          <w:color w:val="auto"/>
          <w:sz w:val="44"/>
        </w:rPr>
        <w:t>采购合同</w:t>
      </w:r>
    </w:p>
    <w:p w14:paraId="21EFBD8D">
      <w:pPr>
        <w:spacing w:line="500" w:lineRule="exact"/>
        <w:jc w:val="center"/>
        <w:outlineLvl w:val="1"/>
        <w:rPr>
          <w:rFonts w:hint="eastAsia" w:ascii="宋体" w:hAnsi="宋体" w:eastAsia="宋体" w:cs="宋体"/>
          <w:color w:val="auto"/>
        </w:rPr>
      </w:pPr>
      <w:r>
        <w:rPr>
          <w:rFonts w:hint="eastAsia" w:ascii="宋体" w:hAnsi="宋体" w:eastAsia="宋体" w:cs="宋体"/>
          <w:color w:val="auto"/>
        </w:rPr>
        <w:t>（项目号：     ）</w:t>
      </w:r>
    </w:p>
    <w:p w14:paraId="214C62CC">
      <w:pPr>
        <w:spacing w:line="500" w:lineRule="exact"/>
        <w:rPr>
          <w:rFonts w:hint="eastAsia" w:ascii="宋体" w:hAnsi="宋体" w:eastAsia="宋体" w:cs="宋体"/>
          <w:color w:val="auto"/>
          <w:sz w:val="24"/>
        </w:rPr>
      </w:pPr>
      <w:r>
        <w:rPr>
          <w:rFonts w:hint="eastAsia" w:ascii="宋体" w:hAnsi="宋体" w:eastAsia="宋体" w:cs="宋体"/>
          <w:color w:val="auto"/>
          <w:sz w:val="24"/>
        </w:rPr>
        <w:t>甲方（需方）：___________________________      计价单位：____________</w:t>
      </w:r>
    </w:p>
    <w:p w14:paraId="7CBF39E6">
      <w:pPr>
        <w:spacing w:line="500" w:lineRule="exact"/>
        <w:rPr>
          <w:rFonts w:hint="eastAsia" w:ascii="宋体" w:hAnsi="宋体" w:eastAsia="宋体" w:cs="宋体"/>
          <w:color w:val="auto"/>
          <w:sz w:val="24"/>
        </w:rPr>
      </w:pPr>
      <w:r>
        <w:rPr>
          <w:rFonts w:hint="eastAsia" w:ascii="宋体" w:hAnsi="宋体" w:eastAsia="宋体" w:cs="宋体"/>
          <w:color w:val="auto"/>
          <w:sz w:val="24"/>
        </w:rPr>
        <w:t>乙方（供方）：___________________________      计量单位：_____________</w:t>
      </w:r>
    </w:p>
    <w:p w14:paraId="4AD377E6">
      <w:pPr>
        <w:spacing w:line="500" w:lineRule="exact"/>
        <w:rPr>
          <w:rFonts w:hint="eastAsia" w:ascii="宋体" w:hAnsi="宋体" w:eastAsia="宋体" w:cs="宋体"/>
          <w:color w:val="auto"/>
          <w:sz w:val="24"/>
        </w:rPr>
      </w:pPr>
    </w:p>
    <w:p w14:paraId="22DDC16D">
      <w:pPr>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经双方协商一致，达成以下购销合同：</w:t>
      </w:r>
    </w:p>
    <w:tbl>
      <w:tblPr>
        <w:tblStyle w:val="24"/>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984"/>
        <w:gridCol w:w="589"/>
        <w:gridCol w:w="709"/>
        <w:gridCol w:w="1134"/>
        <w:gridCol w:w="1559"/>
        <w:gridCol w:w="1567"/>
        <w:gridCol w:w="15"/>
      </w:tblGrid>
      <w:tr w14:paraId="72A7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317F7316">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磋商项目名称</w:t>
            </w:r>
          </w:p>
        </w:tc>
        <w:tc>
          <w:tcPr>
            <w:tcW w:w="984" w:type="dxa"/>
            <w:vAlign w:val="center"/>
          </w:tcPr>
          <w:p w14:paraId="58352AD4">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298" w:type="dxa"/>
            <w:gridSpan w:val="2"/>
            <w:vAlign w:val="center"/>
          </w:tcPr>
          <w:p w14:paraId="0E9D46EF">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综合单价</w:t>
            </w:r>
          </w:p>
        </w:tc>
        <w:tc>
          <w:tcPr>
            <w:tcW w:w="1134" w:type="dxa"/>
            <w:vAlign w:val="center"/>
          </w:tcPr>
          <w:p w14:paraId="29099045">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559" w:type="dxa"/>
            <w:vAlign w:val="center"/>
          </w:tcPr>
          <w:p w14:paraId="662229FE">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服务时间</w:t>
            </w:r>
          </w:p>
        </w:tc>
        <w:tc>
          <w:tcPr>
            <w:tcW w:w="1567" w:type="dxa"/>
            <w:vAlign w:val="center"/>
          </w:tcPr>
          <w:p w14:paraId="4F442533">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服务地点</w:t>
            </w:r>
          </w:p>
        </w:tc>
      </w:tr>
      <w:tr w14:paraId="1863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04B3C942">
            <w:pPr>
              <w:spacing w:line="240" w:lineRule="atLeast"/>
              <w:jc w:val="center"/>
              <w:rPr>
                <w:rFonts w:hint="eastAsia" w:ascii="宋体" w:hAnsi="宋体" w:eastAsia="宋体" w:cs="宋体"/>
                <w:color w:val="auto"/>
                <w:sz w:val="24"/>
                <w:szCs w:val="24"/>
                <w:highlight w:val="none"/>
              </w:rPr>
            </w:pPr>
          </w:p>
        </w:tc>
        <w:tc>
          <w:tcPr>
            <w:tcW w:w="984" w:type="dxa"/>
            <w:vAlign w:val="center"/>
          </w:tcPr>
          <w:p w14:paraId="31819E94">
            <w:pPr>
              <w:spacing w:line="240" w:lineRule="atLeast"/>
              <w:jc w:val="center"/>
              <w:rPr>
                <w:rFonts w:hint="eastAsia" w:ascii="宋体" w:hAnsi="宋体" w:eastAsia="宋体" w:cs="宋体"/>
                <w:color w:val="auto"/>
                <w:sz w:val="24"/>
                <w:szCs w:val="24"/>
                <w:highlight w:val="none"/>
              </w:rPr>
            </w:pPr>
          </w:p>
        </w:tc>
        <w:tc>
          <w:tcPr>
            <w:tcW w:w="1298" w:type="dxa"/>
            <w:gridSpan w:val="2"/>
            <w:vAlign w:val="center"/>
          </w:tcPr>
          <w:p w14:paraId="626DE3BF">
            <w:pPr>
              <w:spacing w:line="240" w:lineRule="atLeast"/>
              <w:jc w:val="center"/>
              <w:rPr>
                <w:rFonts w:hint="eastAsia" w:ascii="宋体" w:hAnsi="宋体" w:eastAsia="宋体" w:cs="宋体"/>
                <w:color w:val="auto"/>
                <w:sz w:val="24"/>
                <w:szCs w:val="24"/>
                <w:highlight w:val="none"/>
              </w:rPr>
            </w:pPr>
          </w:p>
        </w:tc>
        <w:tc>
          <w:tcPr>
            <w:tcW w:w="1134" w:type="dxa"/>
            <w:vAlign w:val="center"/>
          </w:tcPr>
          <w:p w14:paraId="4DF24895">
            <w:pPr>
              <w:spacing w:line="240" w:lineRule="atLeast"/>
              <w:jc w:val="center"/>
              <w:rPr>
                <w:rFonts w:hint="eastAsia" w:ascii="宋体" w:hAnsi="宋体" w:eastAsia="宋体" w:cs="宋体"/>
                <w:color w:val="auto"/>
                <w:sz w:val="24"/>
                <w:szCs w:val="24"/>
                <w:highlight w:val="none"/>
              </w:rPr>
            </w:pPr>
          </w:p>
        </w:tc>
        <w:tc>
          <w:tcPr>
            <w:tcW w:w="1559" w:type="dxa"/>
            <w:vAlign w:val="center"/>
          </w:tcPr>
          <w:p w14:paraId="6CD0806B">
            <w:pPr>
              <w:spacing w:line="240" w:lineRule="atLeast"/>
              <w:jc w:val="center"/>
              <w:rPr>
                <w:rFonts w:hint="eastAsia" w:ascii="宋体" w:hAnsi="宋体" w:eastAsia="宋体" w:cs="宋体"/>
                <w:color w:val="auto"/>
                <w:sz w:val="24"/>
                <w:szCs w:val="24"/>
                <w:highlight w:val="none"/>
              </w:rPr>
            </w:pPr>
          </w:p>
        </w:tc>
        <w:tc>
          <w:tcPr>
            <w:tcW w:w="1567" w:type="dxa"/>
            <w:vAlign w:val="center"/>
          </w:tcPr>
          <w:p w14:paraId="76802BBB">
            <w:pPr>
              <w:spacing w:line="240" w:lineRule="atLeast"/>
              <w:jc w:val="center"/>
              <w:rPr>
                <w:rFonts w:hint="eastAsia" w:ascii="宋体" w:hAnsi="宋体" w:eastAsia="宋体" w:cs="宋体"/>
                <w:color w:val="auto"/>
                <w:sz w:val="24"/>
                <w:szCs w:val="24"/>
                <w:highlight w:val="none"/>
              </w:rPr>
            </w:pPr>
          </w:p>
        </w:tc>
      </w:tr>
      <w:tr w14:paraId="2869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36C09C53">
            <w:pPr>
              <w:spacing w:line="240" w:lineRule="atLeast"/>
              <w:jc w:val="center"/>
              <w:rPr>
                <w:rFonts w:hint="eastAsia" w:ascii="宋体" w:hAnsi="宋体" w:eastAsia="宋体" w:cs="宋体"/>
                <w:color w:val="auto"/>
                <w:sz w:val="24"/>
                <w:szCs w:val="24"/>
                <w:highlight w:val="none"/>
              </w:rPr>
            </w:pPr>
          </w:p>
        </w:tc>
        <w:tc>
          <w:tcPr>
            <w:tcW w:w="984" w:type="dxa"/>
            <w:vAlign w:val="center"/>
          </w:tcPr>
          <w:p w14:paraId="4F020770">
            <w:pPr>
              <w:spacing w:line="240" w:lineRule="atLeast"/>
              <w:jc w:val="center"/>
              <w:rPr>
                <w:rFonts w:hint="eastAsia" w:ascii="宋体" w:hAnsi="宋体" w:eastAsia="宋体" w:cs="宋体"/>
                <w:color w:val="auto"/>
                <w:sz w:val="24"/>
                <w:szCs w:val="24"/>
                <w:highlight w:val="none"/>
              </w:rPr>
            </w:pPr>
          </w:p>
        </w:tc>
        <w:tc>
          <w:tcPr>
            <w:tcW w:w="1298" w:type="dxa"/>
            <w:gridSpan w:val="2"/>
            <w:vAlign w:val="center"/>
          </w:tcPr>
          <w:p w14:paraId="3B3B8D74">
            <w:pPr>
              <w:spacing w:line="240" w:lineRule="atLeast"/>
              <w:jc w:val="center"/>
              <w:rPr>
                <w:rFonts w:hint="eastAsia" w:ascii="宋体" w:hAnsi="宋体" w:eastAsia="宋体" w:cs="宋体"/>
                <w:color w:val="auto"/>
                <w:sz w:val="24"/>
                <w:szCs w:val="24"/>
                <w:highlight w:val="none"/>
              </w:rPr>
            </w:pPr>
          </w:p>
        </w:tc>
        <w:tc>
          <w:tcPr>
            <w:tcW w:w="1134" w:type="dxa"/>
            <w:vAlign w:val="center"/>
          </w:tcPr>
          <w:p w14:paraId="31B18E02">
            <w:pPr>
              <w:spacing w:line="240" w:lineRule="atLeast"/>
              <w:jc w:val="center"/>
              <w:rPr>
                <w:rFonts w:hint="eastAsia" w:ascii="宋体" w:hAnsi="宋体" w:eastAsia="宋体" w:cs="宋体"/>
                <w:color w:val="auto"/>
                <w:sz w:val="24"/>
                <w:szCs w:val="24"/>
                <w:highlight w:val="none"/>
              </w:rPr>
            </w:pPr>
          </w:p>
        </w:tc>
        <w:tc>
          <w:tcPr>
            <w:tcW w:w="1559" w:type="dxa"/>
            <w:vAlign w:val="center"/>
          </w:tcPr>
          <w:p w14:paraId="674D8EC5">
            <w:pPr>
              <w:spacing w:line="240" w:lineRule="atLeast"/>
              <w:jc w:val="center"/>
              <w:rPr>
                <w:rFonts w:hint="eastAsia" w:ascii="宋体" w:hAnsi="宋体" w:eastAsia="宋体" w:cs="宋体"/>
                <w:color w:val="auto"/>
                <w:sz w:val="24"/>
                <w:szCs w:val="24"/>
                <w:highlight w:val="none"/>
              </w:rPr>
            </w:pPr>
          </w:p>
        </w:tc>
        <w:tc>
          <w:tcPr>
            <w:tcW w:w="1567" w:type="dxa"/>
            <w:vAlign w:val="center"/>
          </w:tcPr>
          <w:p w14:paraId="5AE29E29">
            <w:pPr>
              <w:spacing w:line="240" w:lineRule="atLeast"/>
              <w:jc w:val="center"/>
              <w:rPr>
                <w:rFonts w:hint="eastAsia" w:ascii="宋体" w:hAnsi="宋体" w:eastAsia="宋体" w:cs="宋体"/>
                <w:color w:val="auto"/>
                <w:sz w:val="24"/>
                <w:szCs w:val="24"/>
                <w:highlight w:val="none"/>
              </w:rPr>
            </w:pPr>
          </w:p>
        </w:tc>
      </w:tr>
      <w:tr w14:paraId="2757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vAlign w:val="center"/>
          </w:tcPr>
          <w:p w14:paraId="15AFBE77">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合计人民币（小写）：</w:t>
            </w:r>
          </w:p>
        </w:tc>
      </w:tr>
      <w:tr w14:paraId="2DAC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vAlign w:val="center"/>
          </w:tcPr>
          <w:p w14:paraId="008A1D62">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合计人民币（大写）：</w:t>
            </w:r>
          </w:p>
        </w:tc>
      </w:tr>
      <w:tr w14:paraId="78DF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776" w:hRule="atLeast"/>
        </w:trPr>
        <w:tc>
          <w:tcPr>
            <w:tcW w:w="9613" w:type="dxa"/>
            <w:gridSpan w:val="7"/>
            <w:vAlign w:val="top"/>
          </w:tcPr>
          <w:p w14:paraId="46ED1CF7">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一、服务要求</w:t>
            </w:r>
          </w:p>
        </w:tc>
      </w:tr>
      <w:tr w14:paraId="6146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9628" w:type="dxa"/>
            <w:gridSpan w:val="8"/>
            <w:vAlign w:val="top"/>
          </w:tcPr>
          <w:p w14:paraId="02CC2890">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二、考核方式</w:t>
            </w:r>
          </w:p>
        </w:tc>
      </w:tr>
      <w:tr w14:paraId="4425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628" w:type="dxa"/>
            <w:gridSpan w:val="8"/>
            <w:vAlign w:val="top"/>
          </w:tcPr>
          <w:p w14:paraId="2815E54B">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三、付款方式：</w:t>
            </w:r>
          </w:p>
          <w:p w14:paraId="244377E1">
            <w:pPr>
              <w:rPr>
                <w:rFonts w:hint="eastAsia" w:ascii="宋体" w:hAnsi="宋体" w:eastAsia="宋体" w:cs="宋体"/>
                <w:color w:val="auto"/>
                <w:sz w:val="24"/>
                <w:szCs w:val="24"/>
                <w:highlight w:val="none"/>
              </w:rPr>
            </w:pPr>
          </w:p>
        </w:tc>
      </w:tr>
      <w:tr w14:paraId="2D86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vAlign w:val="top"/>
          </w:tcPr>
          <w:p w14:paraId="1AFF5F3E">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四、违约责任：</w:t>
            </w:r>
          </w:p>
          <w:p w14:paraId="65860FA3">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按《中华人民共和国民法典》、《中华人民共和国政府采购法》执行，或按双方约定。</w:t>
            </w:r>
          </w:p>
        </w:tc>
      </w:tr>
      <w:tr w14:paraId="0451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vAlign w:val="top"/>
          </w:tcPr>
          <w:p w14:paraId="76E96FA2">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五、其他约定事项：</w:t>
            </w:r>
          </w:p>
          <w:p w14:paraId="57243148">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1.采购文件及其澄清文件、响应文件和承诺是本合同不可分割的部分。</w:t>
            </w:r>
          </w:p>
          <w:p w14:paraId="4DE5EBD4">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2.本合同如发生争议由双方协商解决，协商不成向需方所在人民法院提请诉讼。</w:t>
            </w:r>
          </w:p>
          <w:p w14:paraId="36FA28BC">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3.本合同一式__份， 需方__份，供方__份，</w:t>
            </w:r>
            <w:r>
              <w:rPr>
                <w:rFonts w:hint="eastAsia" w:ascii="宋体" w:hAnsi="宋体" w:eastAsia="宋体" w:cs="宋体"/>
                <w:color w:val="auto"/>
                <w:sz w:val="24"/>
                <w:szCs w:val="24"/>
                <w:highlight w:val="none"/>
                <w:lang w:eastAsia="zh-CN"/>
              </w:rPr>
              <w:t>具有</w:t>
            </w:r>
            <w:r>
              <w:rPr>
                <w:rFonts w:hint="eastAsia" w:ascii="宋体" w:hAnsi="宋体" w:eastAsia="宋体" w:cs="宋体"/>
                <w:color w:val="auto"/>
                <w:sz w:val="24"/>
                <w:szCs w:val="24"/>
                <w:highlight w:val="none"/>
              </w:rPr>
              <w:t>同等法律效力。</w:t>
            </w:r>
          </w:p>
          <w:p w14:paraId="5F6C5D48">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4.其他：</w:t>
            </w:r>
          </w:p>
        </w:tc>
      </w:tr>
      <w:tr w14:paraId="381D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gridSpan w:val="3"/>
            <w:vAlign w:val="top"/>
          </w:tcPr>
          <w:p w14:paraId="3E77B727">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需方：</w:t>
            </w:r>
          </w:p>
          <w:p w14:paraId="15E712CD">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p w14:paraId="596F66B9">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6850BDF4">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w:t>
            </w:r>
          </w:p>
        </w:tc>
        <w:tc>
          <w:tcPr>
            <w:tcW w:w="4984" w:type="dxa"/>
            <w:gridSpan w:val="5"/>
            <w:vAlign w:val="top"/>
          </w:tcPr>
          <w:p w14:paraId="4BA6E12B">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供方：</w:t>
            </w:r>
          </w:p>
          <w:p w14:paraId="6C1EB36B">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p w14:paraId="48F8D3CE">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p w14:paraId="02054B07">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p w14:paraId="07FC2825">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p w14:paraId="753C625D">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p w14:paraId="19E32DB8">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w:t>
            </w:r>
          </w:p>
          <w:p w14:paraId="69D11E7C">
            <w:pPr>
              <w:widowControl/>
              <w:spacing w:line="240" w:lineRule="atLeas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（本栏请用计算机打印以便于准确付款）</w:t>
            </w:r>
          </w:p>
        </w:tc>
      </w:tr>
      <w:tr w14:paraId="7FB5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vAlign w:val="top"/>
          </w:tcPr>
          <w:p w14:paraId="5BC63094">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p w14:paraId="10ABBFEC">
            <w:pPr>
              <w:spacing w:line="240" w:lineRule="atLeast"/>
              <w:rPr>
                <w:rFonts w:hint="eastAsia" w:ascii="宋体" w:hAnsi="宋体" w:eastAsia="宋体" w:cs="宋体"/>
                <w:color w:val="auto"/>
                <w:sz w:val="24"/>
                <w:szCs w:val="24"/>
                <w:highlight w:val="none"/>
              </w:rPr>
            </w:pPr>
          </w:p>
          <w:p w14:paraId="35DB4B4B">
            <w:pPr>
              <w:spacing w:line="240" w:lineRule="atLeast"/>
              <w:rPr>
                <w:rFonts w:hint="eastAsia" w:ascii="宋体" w:hAnsi="宋体" w:eastAsia="宋体" w:cs="宋体"/>
                <w:color w:val="auto"/>
                <w:sz w:val="24"/>
                <w:szCs w:val="24"/>
                <w:highlight w:val="none"/>
              </w:rPr>
            </w:pPr>
          </w:p>
        </w:tc>
      </w:tr>
    </w:tbl>
    <w:p w14:paraId="2C6A2D1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签约时间：           年   月   日      签约地点：</w:t>
      </w:r>
    </w:p>
    <w:p w14:paraId="20D5FB86">
      <w:pPr>
        <w:tabs>
          <w:tab w:val="left" w:pos="9000"/>
        </w:tabs>
        <w:spacing w:line="276" w:lineRule="auto"/>
        <w:jc w:val="center"/>
        <w:rPr>
          <w:rFonts w:hint="eastAsia" w:ascii="宋体" w:hAnsi="宋体" w:eastAsia="宋体" w:cs="宋体"/>
          <w:color w:val="auto"/>
          <w:sz w:val="24"/>
          <w:szCs w:val="24"/>
          <w:highlight w:val="none"/>
        </w:rPr>
      </w:pPr>
    </w:p>
    <w:p w14:paraId="0FFE2F96">
      <w:pPr>
        <w:tabs>
          <w:tab w:val="left" w:pos="9000"/>
        </w:tabs>
        <w:spacing w:line="276" w:lineRule="auto"/>
        <w:jc w:val="left"/>
        <w:rPr>
          <w:rFonts w:hint="eastAsia" w:ascii="宋体" w:hAnsi="宋体" w:eastAsia="宋体" w:cs="宋体"/>
          <w:color w:val="auto"/>
          <w:sz w:val="21"/>
          <w:szCs w:val="21"/>
        </w:rPr>
        <w:sectPr>
          <w:pgSz w:w="11907" w:h="16840"/>
          <w:pgMar w:top="1134" w:right="1191" w:bottom="1134" w:left="1304" w:header="964" w:footer="992" w:gutter="0"/>
          <w:pgNumType w:fmt="numberInDash"/>
          <w:cols w:space="720" w:num="1"/>
          <w:docGrid w:linePitch="312" w:charSpace="0"/>
        </w:sectPr>
      </w:pPr>
      <w:r>
        <w:rPr>
          <w:rFonts w:hint="eastAsia" w:ascii="宋体" w:hAnsi="宋体" w:eastAsia="宋体" w:cs="宋体"/>
          <w:color w:val="auto"/>
          <w:sz w:val="24"/>
          <w:szCs w:val="24"/>
          <w:highlight w:val="none"/>
          <w:lang w:val="en-US" w:eastAsia="zh-CN"/>
        </w:rPr>
        <w:t>注：以实际签订合同为准</w:t>
      </w:r>
    </w:p>
    <w:p w14:paraId="432720DB">
      <w:pPr>
        <w:pStyle w:val="3"/>
        <w:spacing w:before="0" w:after="0" w:line="360" w:lineRule="auto"/>
        <w:jc w:val="center"/>
        <w:rPr>
          <w:rFonts w:hint="eastAsia" w:ascii="宋体" w:hAnsi="宋体" w:eastAsia="宋体" w:cs="宋体"/>
          <w:b w:val="0"/>
          <w:color w:val="auto"/>
          <w:sz w:val="36"/>
          <w:szCs w:val="30"/>
        </w:rPr>
      </w:pPr>
      <w:bookmarkStart w:id="154" w:name="_Hlt41879464"/>
      <w:bookmarkEnd w:id="154"/>
      <w:bookmarkStart w:id="155" w:name="_Toc76462349"/>
      <w:bookmarkStart w:id="156" w:name="_Toc25528"/>
      <w:r>
        <w:rPr>
          <w:rFonts w:hint="eastAsia" w:ascii="宋体" w:hAnsi="宋体" w:eastAsia="宋体" w:cs="宋体"/>
          <w:b w:val="0"/>
          <w:color w:val="auto"/>
          <w:sz w:val="36"/>
          <w:szCs w:val="30"/>
        </w:rPr>
        <w:t>第七篇  响应文件编制要求</w:t>
      </w:r>
      <w:bookmarkEnd w:id="155"/>
      <w:bookmarkEnd w:id="156"/>
    </w:p>
    <w:p w14:paraId="70F9AC4C">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一、经济部分</w:t>
      </w:r>
    </w:p>
    <w:p w14:paraId="647B592A">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（一）竞争性磋商报价函</w:t>
      </w:r>
    </w:p>
    <w:p w14:paraId="014F241A">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二、</w:t>
      </w:r>
      <w:r>
        <w:rPr>
          <w:rFonts w:hint="eastAsia" w:ascii="宋体" w:hAnsi="宋体" w:eastAsia="宋体" w:cs="宋体"/>
          <w:b/>
          <w:bCs/>
          <w:color w:val="auto"/>
          <w:sz w:val="24"/>
          <w:lang w:val="en-US" w:eastAsia="zh-CN"/>
        </w:rPr>
        <w:t>服务</w:t>
      </w:r>
      <w:r>
        <w:rPr>
          <w:rFonts w:hint="eastAsia" w:ascii="宋体" w:hAnsi="宋体" w:eastAsia="宋体" w:cs="宋体"/>
          <w:b/>
          <w:bCs/>
          <w:color w:val="auto"/>
          <w:sz w:val="24"/>
        </w:rPr>
        <w:t>部分</w:t>
      </w:r>
    </w:p>
    <w:p w14:paraId="228CDB5F">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w:t>
      </w:r>
      <w:r>
        <w:rPr>
          <w:rFonts w:hint="eastAsia" w:ascii="宋体" w:hAnsi="宋体" w:eastAsia="宋体" w:cs="宋体"/>
          <w:color w:val="auto"/>
          <w:sz w:val="24"/>
          <w:lang w:val="en-US" w:eastAsia="zh-CN"/>
        </w:rPr>
        <w:t>服务</w:t>
      </w:r>
      <w:r>
        <w:rPr>
          <w:rFonts w:hint="eastAsia" w:ascii="宋体" w:hAnsi="宋体" w:eastAsia="宋体" w:cs="宋体"/>
          <w:color w:val="auto"/>
          <w:sz w:val="24"/>
        </w:rPr>
        <w:t>响应偏离表</w:t>
      </w:r>
    </w:p>
    <w:p w14:paraId="1843A33F">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（二）其他资料（格式自定）</w:t>
      </w:r>
    </w:p>
    <w:p w14:paraId="1F8F819E">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三、商务部分</w:t>
      </w:r>
    </w:p>
    <w:p w14:paraId="768CB06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（一）商务响应偏离表</w:t>
      </w:r>
    </w:p>
    <w:p w14:paraId="43970A0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（二）其他优惠服务承诺（格式自定）</w:t>
      </w:r>
    </w:p>
    <w:p w14:paraId="599ADAA4">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四、资格条件及其他</w:t>
      </w:r>
    </w:p>
    <w:p w14:paraId="5C2D8A64">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（一）法人营业执照（副本）或事业单位法人证书（副本）或个体工商户营业执照或有效的自然人身份证明或社会团体法人登记证书复印件</w:t>
      </w:r>
    </w:p>
    <w:p w14:paraId="30F583DE">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（二）法定代表人身份证明书（格式）</w:t>
      </w:r>
    </w:p>
    <w:p w14:paraId="35D6E023">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（三）法定代表人授权委托书（格式）</w:t>
      </w:r>
    </w:p>
    <w:p w14:paraId="1A250232">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（四）基本资格条件承诺函（格式）</w:t>
      </w:r>
    </w:p>
    <w:p w14:paraId="4D000A3E">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五、其他资料</w:t>
      </w:r>
    </w:p>
    <w:p w14:paraId="225DC417">
      <w:pPr>
        <w:spacing w:line="400" w:lineRule="exact"/>
        <w:ind w:firstLine="480" w:firstLineChars="200"/>
        <w:rPr>
          <w:rFonts w:hint="eastAsia" w:ascii="宋体" w:hAnsi="宋体" w:eastAsia="宋体" w:cs="宋体"/>
          <w:color w:val="auto"/>
          <w:sz w:val="24"/>
          <w:highlight w:val="green"/>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）其他与项目有关的资料</w:t>
      </w:r>
    </w:p>
    <w:p w14:paraId="7D80C613">
      <w:pPr>
        <w:snapToGrid w:val="0"/>
        <w:spacing w:line="360" w:lineRule="auto"/>
        <w:rPr>
          <w:rFonts w:hint="eastAsia" w:ascii="宋体" w:hAnsi="宋体" w:eastAsia="宋体" w:cs="宋体"/>
          <w:color w:val="auto"/>
          <w:sz w:val="24"/>
          <w:highlight w:val="green"/>
          <w:bdr w:val="single" w:color="auto" w:sz="4" w:space="0"/>
        </w:rPr>
        <w:sectPr>
          <w:footerReference r:id="rId7" w:type="default"/>
          <w:pgSz w:w="11907" w:h="16840"/>
          <w:pgMar w:top="1134" w:right="1191" w:bottom="1134" w:left="1304" w:header="851" w:footer="992" w:gutter="0"/>
          <w:pgNumType w:fmt="numberInDash"/>
          <w:cols w:space="720" w:num="1"/>
          <w:docGrid w:linePitch="380" w:charSpace="-5735"/>
        </w:sectPr>
      </w:pPr>
    </w:p>
    <w:p w14:paraId="05B2A789">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57" w:name="_Toc313008356"/>
      <w:bookmarkStart w:id="158" w:name="_Toc23734"/>
      <w:bookmarkStart w:id="159" w:name="_Toc76462350"/>
      <w:bookmarkStart w:id="160" w:name="_Toc313888360"/>
      <w:bookmarkStart w:id="161" w:name="_Toc342913419"/>
      <w:bookmarkStart w:id="162" w:name="_Toc12789073"/>
      <w:bookmarkStart w:id="163" w:name="_Toc283382454"/>
      <w:r>
        <w:rPr>
          <w:rFonts w:hint="eastAsia" w:ascii="宋体" w:hAnsi="宋体" w:eastAsia="宋体" w:cs="宋体"/>
          <w:color w:val="auto"/>
          <w:sz w:val="24"/>
        </w:rPr>
        <w:t>一、经济部分</w:t>
      </w:r>
      <w:bookmarkEnd w:id="157"/>
      <w:bookmarkEnd w:id="158"/>
      <w:bookmarkEnd w:id="159"/>
      <w:bookmarkEnd w:id="160"/>
      <w:bookmarkEnd w:id="161"/>
    </w:p>
    <w:bookmarkEnd w:id="162"/>
    <w:bookmarkEnd w:id="163"/>
    <w:p w14:paraId="4C3F429A">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（一）竞争性磋商报价函</w:t>
      </w:r>
    </w:p>
    <w:p w14:paraId="23EEE945">
      <w:pPr>
        <w:jc w:val="center"/>
        <w:rPr>
          <w:rFonts w:hint="eastAsia" w:ascii="宋体" w:hAnsi="宋体" w:eastAsia="宋体" w:cs="宋体"/>
          <w:b/>
          <w:color w:val="auto"/>
          <w:szCs w:val="32"/>
        </w:rPr>
      </w:pPr>
      <w:r>
        <w:rPr>
          <w:rFonts w:hint="eastAsia" w:ascii="宋体" w:hAnsi="宋体" w:eastAsia="宋体" w:cs="宋体"/>
          <w:b/>
          <w:color w:val="auto"/>
          <w:szCs w:val="32"/>
        </w:rPr>
        <w:t>竞争性磋商报价函</w:t>
      </w:r>
    </w:p>
    <w:p w14:paraId="6620960E">
      <w:pPr>
        <w:tabs>
          <w:tab w:val="left" w:pos="6300"/>
        </w:tabs>
        <w:snapToGrid w:val="0"/>
        <w:spacing w:line="312" w:lineRule="auto"/>
        <w:rPr>
          <w:rFonts w:hint="eastAsia" w:ascii="宋体" w:hAnsi="宋体" w:eastAsia="宋体" w:cs="宋体"/>
          <w:color w:val="auto"/>
          <w:sz w:val="24"/>
        </w:rPr>
      </w:pPr>
      <w:r>
        <w:rPr>
          <w:rFonts w:hint="eastAsia" w:ascii="宋体" w:hAnsi="宋体" w:eastAsia="宋体" w:cs="宋体"/>
          <w:color w:val="auto"/>
          <w:sz w:val="24"/>
          <w:u w:val="single"/>
        </w:rPr>
        <w:t>（采购代理机构名称）</w:t>
      </w:r>
      <w:r>
        <w:rPr>
          <w:rFonts w:hint="eastAsia" w:ascii="宋体" w:hAnsi="宋体" w:eastAsia="宋体" w:cs="宋体"/>
          <w:color w:val="auto"/>
          <w:sz w:val="24"/>
        </w:rPr>
        <w:t>：</w:t>
      </w:r>
    </w:p>
    <w:p w14:paraId="5392AAE2">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我方收到____________________________（磋商项目名称）的竞争性磋商文件，经详细研究，决定参加该项目的磋商。</w:t>
      </w:r>
    </w:p>
    <w:p w14:paraId="4BD3F07C">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1.愿意按照竞争性磋商文件中的一切要求，提供本项目的服务，初始报价为人民币大写：</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；人民币小写：</w:t>
      </w:r>
      <w:r>
        <w:rPr>
          <w:rFonts w:hint="eastAsia" w:ascii="宋体" w:hAnsi="宋体" w:eastAsia="宋体" w:cs="宋体"/>
          <w:color w:val="auto"/>
          <w:sz w:val="24"/>
          <w:u w:val="single"/>
        </w:rPr>
        <w:t xml:space="preserve">    </w:t>
      </w:r>
      <w:r>
        <w:rPr>
          <w:rFonts w:hint="eastAsia" w:ascii="宋体" w:hAnsi="宋体" w:eastAsia="宋体" w:cs="宋体"/>
          <w:color w:val="auto"/>
          <w:sz w:val="24"/>
        </w:rPr>
        <w:t>元。以我公司最后报价为准。</w:t>
      </w:r>
    </w:p>
    <w:p w14:paraId="279F673F">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2.我方现提交的响应文件为：响应文件正本</w:t>
      </w:r>
      <w:r>
        <w:rPr>
          <w:rFonts w:hint="eastAsia" w:ascii="宋体" w:hAnsi="宋体" w:eastAsia="宋体" w:cs="宋体"/>
          <w:color w:val="auto"/>
          <w:sz w:val="24"/>
          <w:u w:val="single"/>
        </w:rPr>
        <w:t xml:space="preserve">   </w:t>
      </w:r>
      <w:r>
        <w:rPr>
          <w:rFonts w:hint="eastAsia" w:ascii="宋体" w:hAnsi="宋体" w:eastAsia="宋体" w:cs="宋体"/>
          <w:color w:val="auto"/>
          <w:sz w:val="24"/>
        </w:rPr>
        <w:t>份，副本</w:t>
      </w:r>
      <w:r>
        <w:rPr>
          <w:rFonts w:hint="eastAsia" w:ascii="宋体" w:hAnsi="宋体" w:eastAsia="宋体" w:cs="宋体"/>
          <w:color w:val="auto"/>
          <w:sz w:val="24"/>
          <w:u w:val="single"/>
        </w:rPr>
        <w:t xml:space="preserve">   </w:t>
      </w:r>
      <w:r>
        <w:rPr>
          <w:rFonts w:hint="eastAsia" w:ascii="宋体" w:hAnsi="宋体" w:eastAsia="宋体" w:cs="宋体"/>
          <w:color w:val="auto"/>
          <w:sz w:val="24"/>
        </w:rPr>
        <w:t>份，电子文档</w:t>
      </w:r>
      <w:r>
        <w:rPr>
          <w:rFonts w:hint="eastAsia" w:ascii="宋体" w:hAnsi="宋体" w:eastAsia="宋体" w:cs="宋体"/>
          <w:color w:val="auto"/>
          <w:sz w:val="24"/>
          <w:u w:val="single"/>
        </w:rPr>
        <w:t xml:space="preserve">   </w:t>
      </w:r>
      <w:r>
        <w:rPr>
          <w:rFonts w:hint="eastAsia" w:ascii="宋体" w:hAnsi="宋体" w:eastAsia="宋体" w:cs="宋体"/>
          <w:color w:val="auto"/>
          <w:sz w:val="24"/>
        </w:rPr>
        <w:t>份。</w:t>
      </w:r>
    </w:p>
    <w:p w14:paraId="43E49ED2">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3.我方承诺：本次磋商的有效期为提交响应文件截止时间起90天。</w:t>
      </w:r>
    </w:p>
    <w:p w14:paraId="1E9A979F">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4.我方完全理解和接受贵方竞争性磋商文件的一切规定和要求及评审办法。</w:t>
      </w:r>
    </w:p>
    <w:p w14:paraId="76454E7A">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5.在整个竞争性磋商过程中，我方若有违规行为，接受按照《中华人民共和国政府采购法》和《竞争性磋商文件》之规定给予惩罚。</w:t>
      </w:r>
    </w:p>
    <w:p w14:paraId="3BB84B35">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6.我方若成为成交供应商，将按照最终磋商结果签订合同，并严格履行合同义务。本承诺函将成为合同不可分割的一部分，与合同具有同等的法律效力。</w:t>
      </w:r>
    </w:p>
    <w:p w14:paraId="554BC396">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7.如果我方成为成交供应商，保证在接到成交通知书后，向采购代理机构缴纳竞争性磋商文件规定的采购代理服务费。</w:t>
      </w:r>
    </w:p>
    <w:p w14:paraId="3E7D7F71">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8.</w:t>
      </w:r>
      <w:r>
        <w:rPr>
          <w:rFonts w:hint="eastAsia" w:ascii="宋体" w:hAnsi="宋体" w:eastAsia="宋体" w:cs="宋体"/>
          <w:color w:val="auto"/>
          <w:sz w:val="24"/>
          <w:szCs w:val="28"/>
        </w:rPr>
        <w:t>我方未</w:t>
      </w:r>
      <w:r>
        <w:rPr>
          <w:rFonts w:hint="eastAsia" w:ascii="宋体" w:hAnsi="宋体" w:eastAsia="宋体" w:cs="宋体"/>
          <w:color w:val="auto"/>
          <w:sz w:val="24"/>
        </w:rPr>
        <w:t>为采购项目提供整体设计、规范编制或者项目管理、监理、检测等服务。</w:t>
      </w:r>
    </w:p>
    <w:p w14:paraId="055B61B3">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供应商（公章）或自然人签署：</w:t>
      </w:r>
    </w:p>
    <w:p w14:paraId="185B77CA">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 xml:space="preserve">地址：  </w:t>
      </w:r>
    </w:p>
    <w:p w14:paraId="3CD8CC9D">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电话：                                             传真：</w:t>
      </w:r>
    </w:p>
    <w:p w14:paraId="04C165B0">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网址：                                             邮编：</w:t>
      </w:r>
    </w:p>
    <w:p w14:paraId="2BB87764">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联系人：</w:t>
      </w:r>
    </w:p>
    <w:p w14:paraId="4E8B9A28">
      <w:pPr>
        <w:snapToGrid w:val="0"/>
        <w:spacing w:line="312" w:lineRule="auto"/>
        <w:ind w:firstLine="480" w:firstLineChars="200"/>
        <w:rPr>
          <w:rFonts w:hint="eastAsia" w:ascii="宋体" w:hAnsi="宋体" w:eastAsia="宋体" w:cs="宋体"/>
          <w:color w:val="auto"/>
          <w:sz w:val="24"/>
        </w:rPr>
        <w:sectPr>
          <w:pgSz w:w="11907" w:h="16840"/>
          <w:pgMar w:top="1134" w:right="1191" w:bottom="1134" w:left="1304" w:header="851" w:footer="992" w:gutter="0"/>
          <w:pgNumType w:fmt="numberInDash"/>
          <w:cols w:space="720" w:num="1"/>
          <w:docGrid w:linePitch="380" w:charSpace="-5735"/>
        </w:sectPr>
      </w:pPr>
      <w:r>
        <w:rPr>
          <w:rFonts w:hint="eastAsia" w:ascii="宋体" w:hAnsi="宋体" w:eastAsia="宋体" w:cs="宋体"/>
          <w:color w:val="auto"/>
          <w:sz w:val="24"/>
        </w:rPr>
        <w:t xml:space="preserve">                                                  年   月   日</w:t>
      </w:r>
    </w:p>
    <w:p w14:paraId="718E2DEE">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64" w:name="_Toc76462351"/>
      <w:bookmarkStart w:id="165" w:name="_Toc342913420"/>
      <w:bookmarkStart w:id="166" w:name="_Toc313888361"/>
      <w:bookmarkStart w:id="167" w:name="_Toc24188"/>
      <w:bookmarkStart w:id="168" w:name="_Toc313008357"/>
      <w:r>
        <w:rPr>
          <w:rFonts w:hint="eastAsia" w:ascii="宋体" w:hAnsi="宋体" w:eastAsia="宋体" w:cs="宋体"/>
          <w:color w:val="auto"/>
          <w:sz w:val="24"/>
        </w:rPr>
        <w:t>二、</w:t>
      </w:r>
      <w:r>
        <w:rPr>
          <w:rFonts w:hint="eastAsia" w:ascii="宋体" w:hAnsi="宋体" w:eastAsia="宋体" w:cs="宋体"/>
          <w:color w:val="auto"/>
          <w:sz w:val="24"/>
          <w:lang w:val="en-US" w:eastAsia="zh-CN"/>
        </w:rPr>
        <w:t>服务</w:t>
      </w:r>
      <w:r>
        <w:rPr>
          <w:rFonts w:hint="eastAsia" w:ascii="宋体" w:hAnsi="宋体" w:eastAsia="宋体" w:cs="宋体"/>
          <w:color w:val="auto"/>
          <w:sz w:val="24"/>
        </w:rPr>
        <w:t>部分</w:t>
      </w:r>
      <w:bookmarkEnd w:id="164"/>
      <w:bookmarkEnd w:id="165"/>
      <w:bookmarkEnd w:id="166"/>
      <w:bookmarkEnd w:id="167"/>
      <w:bookmarkEnd w:id="168"/>
    </w:p>
    <w:p w14:paraId="433575F0">
      <w:pPr>
        <w:tabs>
          <w:tab w:val="left" w:pos="6300"/>
        </w:tabs>
        <w:snapToGrid w:val="0"/>
        <w:spacing w:line="400" w:lineRule="exact"/>
        <w:ind w:firstLine="480" w:firstLineChars="200"/>
        <w:rPr>
          <w:rFonts w:hint="eastAsia" w:ascii="宋体" w:hAnsi="宋体" w:eastAsia="宋体" w:cs="宋体"/>
          <w:color w:val="auto"/>
        </w:rPr>
      </w:pPr>
      <w:r>
        <w:rPr>
          <w:rFonts w:hint="eastAsia" w:ascii="宋体" w:hAnsi="宋体" w:eastAsia="宋体" w:cs="宋体"/>
          <w:color w:val="auto"/>
          <w:sz w:val="24"/>
        </w:rPr>
        <w:t>（一）</w:t>
      </w:r>
      <w:r>
        <w:rPr>
          <w:rFonts w:hint="eastAsia" w:ascii="宋体" w:hAnsi="宋体" w:eastAsia="宋体" w:cs="宋体"/>
          <w:color w:val="auto"/>
          <w:sz w:val="24"/>
          <w:lang w:val="en-US" w:eastAsia="zh-CN"/>
        </w:rPr>
        <w:t>服务</w:t>
      </w:r>
      <w:r>
        <w:rPr>
          <w:rFonts w:hint="eastAsia" w:ascii="宋体" w:hAnsi="宋体" w:eastAsia="宋体" w:cs="宋体"/>
          <w:color w:val="auto"/>
          <w:sz w:val="24"/>
        </w:rPr>
        <w:t>响应偏离表</w:t>
      </w:r>
    </w:p>
    <w:p w14:paraId="1AA1B93C">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项目号：                                </w:t>
      </w:r>
    </w:p>
    <w:p w14:paraId="574FFBDC">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项目名称：</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14:paraId="1ED1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vAlign w:val="center"/>
          </w:tcPr>
          <w:p w14:paraId="1C65E6A9">
            <w:pPr>
              <w:tabs>
                <w:tab w:val="left" w:pos="6300"/>
              </w:tabs>
              <w:snapToGrid w:val="0"/>
              <w:spacing w:line="500" w:lineRule="exact"/>
              <w:jc w:val="center"/>
              <w:outlineLvl w:val="0"/>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541" w:type="pct"/>
            <w:vAlign w:val="center"/>
          </w:tcPr>
          <w:p w14:paraId="0B15F8BA">
            <w:pPr>
              <w:tabs>
                <w:tab w:val="left" w:pos="6300"/>
              </w:tabs>
              <w:snapToGrid w:val="0"/>
              <w:spacing w:line="500" w:lineRule="exact"/>
              <w:jc w:val="center"/>
              <w:outlineLvl w:val="0"/>
              <w:rPr>
                <w:rFonts w:hint="eastAsia" w:ascii="宋体" w:hAnsi="宋体" w:eastAsia="宋体" w:cs="宋体"/>
                <w:color w:val="auto"/>
                <w:sz w:val="21"/>
                <w:szCs w:val="21"/>
              </w:rPr>
            </w:pPr>
            <w:r>
              <w:rPr>
                <w:rFonts w:hint="eastAsia" w:ascii="宋体" w:hAnsi="宋体" w:eastAsia="宋体" w:cs="宋体"/>
                <w:color w:val="auto"/>
                <w:sz w:val="21"/>
                <w:szCs w:val="21"/>
              </w:rPr>
              <w:t>采购需求</w:t>
            </w:r>
          </w:p>
        </w:tc>
        <w:tc>
          <w:tcPr>
            <w:tcW w:w="1600" w:type="pct"/>
            <w:vAlign w:val="center"/>
          </w:tcPr>
          <w:p w14:paraId="12645377">
            <w:pPr>
              <w:tabs>
                <w:tab w:val="left" w:pos="6300"/>
              </w:tabs>
              <w:snapToGrid w:val="0"/>
              <w:spacing w:line="500" w:lineRule="exact"/>
              <w:jc w:val="center"/>
              <w:outlineLvl w:val="0"/>
              <w:rPr>
                <w:rFonts w:hint="eastAsia" w:ascii="宋体" w:hAnsi="宋体" w:eastAsia="宋体" w:cs="宋体"/>
                <w:color w:val="auto"/>
                <w:sz w:val="21"/>
                <w:szCs w:val="21"/>
              </w:rPr>
            </w:pPr>
            <w:r>
              <w:rPr>
                <w:rFonts w:hint="eastAsia" w:ascii="宋体" w:hAnsi="宋体" w:eastAsia="宋体" w:cs="宋体"/>
                <w:color w:val="auto"/>
                <w:sz w:val="21"/>
                <w:szCs w:val="21"/>
              </w:rPr>
              <w:t>响应情况</w:t>
            </w:r>
          </w:p>
        </w:tc>
        <w:tc>
          <w:tcPr>
            <w:tcW w:w="1199" w:type="pct"/>
            <w:vAlign w:val="center"/>
          </w:tcPr>
          <w:p w14:paraId="3CDB85E0">
            <w:pPr>
              <w:tabs>
                <w:tab w:val="left" w:pos="6300"/>
              </w:tabs>
              <w:snapToGrid w:val="0"/>
              <w:spacing w:line="500" w:lineRule="exact"/>
              <w:jc w:val="center"/>
              <w:outlineLvl w:val="0"/>
              <w:rPr>
                <w:rFonts w:hint="eastAsia" w:ascii="宋体" w:hAnsi="宋体" w:eastAsia="宋体" w:cs="宋体"/>
                <w:color w:val="auto"/>
                <w:sz w:val="21"/>
                <w:szCs w:val="21"/>
              </w:rPr>
            </w:pPr>
            <w:r>
              <w:rPr>
                <w:rFonts w:hint="eastAsia" w:ascii="宋体" w:hAnsi="宋体" w:eastAsia="宋体" w:cs="宋体"/>
                <w:color w:val="auto"/>
                <w:sz w:val="21"/>
                <w:szCs w:val="21"/>
              </w:rPr>
              <w:t>差异说明</w:t>
            </w:r>
          </w:p>
        </w:tc>
      </w:tr>
      <w:tr w14:paraId="6FCB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3615CDE9">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6E7EC50C">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1230B44B">
            <w:pPr>
              <w:tabs>
                <w:tab w:val="left" w:pos="6300"/>
              </w:tabs>
              <w:snapToGrid w:val="0"/>
              <w:spacing w:line="500" w:lineRule="exact"/>
              <w:outlineLvl w:val="0"/>
              <w:rPr>
                <w:rFonts w:hint="eastAsia" w:ascii="宋体" w:hAnsi="宋体" w:eastAsia="宋体" w:cs="宋体"/>
                <w:color w:val="auto"/>
                <w:sz w:val="21"/>
                <w:szCs w:val="21"/>
              </w:rPr>
            </w:pPr>
          </w:p>
        </w:tc>
        <w:tc>
          <w:tcPr>
            <w:tcW w:w="1199" w:type="pct"/>
            <w:vAlign w:val="center"/>
          </w:tcPr>
          <w:p w14:paraId="688DC463">
            <w:pPr>
              <w:tabs>
                <w:tab w:val="left" w:pos="6300"/>
              </w:tabs>
              <w:snapToGrid w:val="0"/>
              <w:spacing w:line="500" w:lineRule="exact"/>
              <w:jc w:val="center"/>
              <w:outlineLvl w:val="0"/>
              <w:rPr>
                <w:rFonts w:hint="eastAsia" w:ascii="宋体" w:hAnsi="宋体" w:eastAsia="宋体" w:cs="宋体"/>
                <w:color w:val="auto"/>
                <w:sz w:val="21"/>
                <w:szCs w:val="21"/>
              </w:rPr>
            </w:pPr>
          </w:p>
        </w:tc>
      </w:tr>
      <w:tr w14:paraId="143F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15ECE391">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17FC1724">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56D579E9">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35F069CF">
            <w:pPr>
              <w:tabs>
                <w:tab w:val="left" w:pos="6300"/>
              </w:tabs>
              <w:snapToGrid w:val="0"/>
              <w:spacing w:line="500" w:lineRule="exact"/>
              <w:jc w:val="center"/>
              <w:outlineLvl w:val="0"/>
              <w:rPr>
                <w:rFonts w:hint="eastAsia" w:ascii="宋体" w:hAnsi="宋体" w:eastAsia="宋体" w:cs="宋体"/>
                <w:color w:val="auto"/>
                <w:sz w:val="21"/>
                <w:szCs w:val="21"/>
              </w:rPr>
            </w:pPr>
          </w:p>
        </w:tc>
      </w:tr>
      <w:tr w14:paraId="62F0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49170486">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44D16BB0">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78D99D36">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1F7E90CD">
            <w:pPr>
              <w:tabs>
                <w:tab w:val="left" w:pos="6300"/>
              </w:tabs>
              <w:snapToGrid w:val="0"/>
              <w:spacing w:line="500" w:lineRule="exact"/>
              <w:jc w:val="center"/>
              <w:outlineLvl w:val="0"/>
              <w:rPr>
                <w:rFonts w:hint="eastAsia" w:ascii="宋体" w:hAnsi="宋体" w:eastAsia="宋体" w:cs="宋体"/>
                <w:color w:val="auto"/>
                <w:sz w:val="21"/>
                <w:szCs w:val="21"/>
              </w:rPr>
            </w:pPr>
          </w:p>
        </w:tc>
      </w:tr>
      <w:tr w14:paraId="76DB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1B2B13C5">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0A0E15AC">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43315A50">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71A0B410">
            <w:pPr>
              <w:tabs>
                <w:tab w:val="left" w:pos="6300"/>
              </w:tabs>
              <w:snapToGrid w:val="0"/>
              <w:spacing w:line="500" w:lineRule="exact"/>
              <w:jc w:val="center"/>
              <w:outlineLvl w:val="0"/>
              <w:rPr>
                <w:rFonts w:hint="eastAsia" w:ascii="宋体" w:hAnsi="宋体" w:eastAsia="宋体" w:cs="宋体"/>
                <w:color w:val="auto"/>
                <w:sz w:val="21"/>
                <w:szCs w:val="21"/>
              </w:rPr>
            </w:pPr>
          </w:p>
        </w:tc>
      </w:tr>
      <w:tr w14:paraId="7633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61B4042D">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1E7E170A">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794B6956">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6ABBFF9D">
            <w:pPr>
              <w:tabs>
                <w:tab w:val="left" w:pos="6300"/>
              </w:tabs>
              <w:snapToGrid w:val="0"/>
              <w:spacing w:line="500" w:lineRule="exact"/>
              <w:jc w:val="center"/>
              <w:outlineLvl w:val="0"/>
              <w:rPr>
                <w:rFonts w:hint="eastAsia" w:ascii="宋体" w:hAnsi="宋体" w:eastAsia="宋体" w:cs="宋体"/>
                <w:color w:val="auto"/>
                <w:sz w:val="21"/>
                <w:szCs w:val="21"/>
              </w:rPr>
            </w:pPr>
          </w:p>
        </w:tc>
      </w:tr>
      <w:tr w14:paraId="421A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09881BDE">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2D6FFF79">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603F0234">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72539B2C">
            <w:pPr>
              <w:tabs>
                <w:tab w:val="left" w:pos="6300"/>
              </w:tabs>
              <w:snapToGrid w:val="0"/>
              <w:spacing w:line="500" w:lineRule="exact"/>
              <w:jc w:val="center"/>
              <w:outlineLvl w:val="0"/>
              <w:rPr>
                <w:rFonts w:hint="eastAsia" w:ascii="宋体" w:hAnsi="宋体" w:eastAsia="宋体" w:cs="宋体"/>
                <w:color w:val="auto"/>
                <w:sz w:val="21"/>
                <w:szCs w:val="21"/>
              </w:rPr>
            </w:pPr>
          </w:p>
        </w:tc>
      </w:tr>
      <w:tr w14:paraId="559F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6D43C6C4">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4C7DF20A">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7BD63F75">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084DA125">
            <w:pPr>
              <w:tabs>
                <w:tab w:val="left" w:pos="6300"/>
              </w:tabs>
              <w:snapToGrid w:val="0"/>
              <w:spacing w:line="500" w:lineRule="exact"/>
              <w:jc w:val="center"/>
              <w:outlineLvl w:val="0"/>
              <w:rPr>
                <w:rFonts w:hint="eastAsia" w:ascii="宋体" w:hAnsi="宋体" w:eastAsia="宋体" w:cs="宋体"/>
                <w:color w:val="auto"/>
                <w:sz w:val="21"/>
                <w:szCs w:val="21"/>
              </w:rPr>
            </w:pPr>
          </w:p>
        </w:tc>
      </w:tr>
      <w:tr w14:paraId="5AD0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7C75EC44">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2BA14B23">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77AE5C2C">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6A72469E">
            <w:pPr>
              <w:tabs>
                <w:tab w:val="left" w:pos="6300"/>
              </w:tabs>
              <w:snapToGrid w:val="0"/>
              <w:spacing w:line="500" w:lineRule="exact"/>
              <w:jc w:val="center"/>
              <w:outlineLvl w:val="0"/>
              <w:rPr>
                <w:rFonts w:hint="eastAsia" w:ascii="宋体" w:hAnsi="宋体" w:eastAsia="宋体" w:cs="宋体"/>
                <w:color w:val="auto"/>
                <w:sz w:val="21"/>
                <w:szCs w:val="21"/>
              </w:rPr>
            </w:pPr>
          </w:p>
        </w:tc>
      </w:tr>
      <w:tr w14:paraId="637F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357B0769">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40AC38AF">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7C075081">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3EF563A9">
            <w:pPr>
              <w:tabs>
                <w:tab w:val="left" w:pos="6300"/>
              </w:tabs>
              <w:snapToGrid w:val="0"/>
              <w:spacing w:line="500" w:lineRule="exact"/>
              <w:jc w:val="center"/>
              <w:outlineLvl w:val="0"/>
              <w:rPr>
                <w:rFonts w:hint="eastAsia" w:ascii="宋体" w:hAnsi="宋体" w:eastAsia="宋体" w:cs="宋体"/>
                <w:color w:val="auto"/>
                <w:sz w:val="21"/>
                <w:szCs w:val="21"/>
              </w:rPr>
            </w:pPr>
          </w:p>
        </w:tc>
      </w:tr>
      <w:tr w14:paraId="59D5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5ADFA80E">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5FE3F913">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44FC3EBD">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4C7568A3">
            <w:pPr>
              <w:tabs>
                <w:tab w:val="left" w:pos="6300"/>
              </w:tabs>
              <w:snapToGrid w:val="0"/>
              <w:spacing w:line="500" w:lineRule="exact"/>
              <w:jc w:val="center"/>
              <w:outlineLvl w:val="0"/>
              <w:rPr>
                <w:rFonts w:hint="eastAsia" w:ascii="宋体" w:hAnsi="宋体" w:eastAsia="宋体" w:cs="宋体"/>
                <w:color w:val="auto"/>
                <w:sz w:val="21"/>
                <w:szCs w:val="21"/>
              </w:rPr>
            </w:pPr>
          </w:p>
        </w:tc>
      </w:tr>
    </w:tbl>
    <w:p w14:paraId="22235F6F">
      <w:pPr>
        <w:spacing w:line="500" w:lineRule="exact"/>
        <w:ind w:firstLine="600" w:firstLineChars="250"/>
        <w:rPr>
          <w:rFonts w:hint="eastAsia" w:ascii="宋体" w:hAnsi="宋体" w:eastAsia="宋体" w:cs="宋体"/>
          <w:color w:val="auto"/>
          <w:sz w:val="24"/>
          <w:szCs w:val="28"/>
        </w:rPr>
      </w:pPr>
      <w:r>
        <w:rPr>
          <w:rFonts w:hint="eastAsia" w:ascii="宋体" w:hAnsi="宋体" w:eastAsia="宋体" w:cs="宋体"/>
          <w:color w:val="auto"/>
          <w:sz w:val="24"/>
          <w:szCs w:val="28"/>
        </w:rPr>
        <w:t xml:space="preserve">供应商：                            </w:t>
      </w:r>
      <w:r>
        <w:rPr>
          <w:rFonts w:hint="eastAsia" w:ascii="宋体" w:hAnsi="宋体" w:eastAsia="宋体" w:cs="宋体"/>
          <w:color w:val="auto"/>
          <w:sz w:val="24"/>
        </w:rPr>
        <w:t>法定代表人（或其授权代表）或自然人：</w:t>
      </w:r>
    </w:p>
    <w:p w14:paraId="1AD99593">
      <w:pPr>
        <w:spacing w:line="500" w:lineRule="exact"/>
        <w:rPr>
          <w:rFonts w:hint="eastAsia" w:ascii="宋体" w:hAnsi="宋体" w:eastAsia="宋体" w:cs="宋体"/>
          <w:color w:val="auto"/>
          <w:sz w:val="24"/>
          <w:szCs w:val="28"/>
        </w:rPr>
      </w:pPr>
      <w:r>
        <w:rPr>
          <w:rFonts w:hint="eastAsia" w:ascii="宋体" w:hAnsi="宋体" w:eastAsia="宋体" w:cs="宋体"/>
          <w:color w:val="auto"/>
          <w:sz w:val="24"/>
          <w:szCs w:val="28"/>
        </w:rPr>
        <w:t xml:space="preserve">    </w:t>
      </w:r>
    </w:p>
    <w:p w14:paraId="006BA37A">
      <w:pPr>
        <w:spacing w:line="500" w:lineRule="exact"/>
        <w:ind w:firstLine="720" w:firstLineChars="300"/>
        <w:rPr>
          <w:rFonts w:hint="eastAsia" w:ascii="宋体" w:hAnsi="宋体" w:eastAsia="宋体" w:cs="宋体"/>
          <w:color w:val="auto"/>
          <w:sz w:val="24"/>
          <w:szCs w:val="28"/>
        </w:rPr>
      </w:pPr>
      <w:r>
        <w:rPr>
          <w:rFonts w:hint="eastAsia" w:ascii="宋体" w:hAnsi="宋体" w:eastAsia="宋体" w:cs="宋体"/>
          <w:color w:val="auto"/>
          <w:sz w:val="24"/>
          <w:szCs w:val="28"/>
        </w:rPr>
        <w:t>（供应商公章）                               （签署或盖章）</w:t>
      </w:r>
    </w:p>
    <w:p w14:paraId="3E90CC01">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szCs w:val="28"/>
        </w:rPr>
        <w:t xml:space="preserve">                                              年     月     日</w:t>
      </w:r>
    </w:p>
    <w:p w14:paraId="743875DB">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注：</w:t>
      </w:r>
    </w:p>
    <w:p w14:paraId="406BC388">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1.本表即为对本项目“第二篇  项目</w:t>
      </w:r>
      <w:r>
        <w:rPr>
          <w:rFonts w:hint="eastAsia" w:ascii="宋体" w:hAnsi="宋体" w:eastAsia="宋体" w:cs="宋体"/>
          <w:color w:val="auto"/>
          <w:sz w:val="24"/>
          <w:lang w:val="en-US" w:eastAsia="zh-CN"/>
        </w:rPr>
        <w:t>服务</w:t>
      </w:r>
      <w:r>
        <w:rPr>
          <w:rFonts w:hint="eastAsia" w:ascii="宋体" w:hAnsi="宋体" w:eastAsia="宋体" w:cs="宋体"/>
          <w:color w:val="auto"/>
          <w:sz w:val="24"/>
        </w:rPr>
        <w:t>需求”中所列条款进行比较和响应；</w:t>
      </w:r>
    </w:p>
    <w:p w14:paraId="24947024">
      <w:pPr>
        <w:snapToGrid w:val="0"/>
        <w:spacing w:line="400" w:lineRule="exact"/>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2.本表可扩展。</w:t>
      </w:r>
    </w:p>
    <w:p w14:paraId="492FDC7D">
      <w:pPr>
        <w:tabs>
          <w:tab w:val="left" w:pos="6300"/>
        </w:tabs>
        <w:snapToGrid w:val="0"/>
        <w:spacing w:line="400" w:lineRule="exact"/>
        <w:ind w:firstLine="640" w:firstLineChars="200"/>
        <w:rPr>
          <w:rFonts w:hint="eastAsia" w:ascii="宋体" w:hAnsi="宋体" w:eastAsia="宋体" w:cs="宋体"/>
          <w:color w:val="auto"/>
        </w:rPr>
      </w:pPr>
      <w:r>
        <w:rPr>
          <w:rFonts w:hint="eastAsia" w:ascii="宋体" w:hAnsi="宋体" w:eastAsia="宋体" w:cs="宋体"/>
          <w:color w:val="auto"/>
        </w:rPr>
        <w:br w:type="page"/>
      </w:r>
      <w:r>
        <w:rPr>
          <w:rFonts w:hint="eastAsia" w:ascii="宋体" w:hAnsi="宋体" w:eastAsia="宋体" w:cs="宋体"/>
          <w:color w:val="auto"/>
          <w:sz w:val="24"/>
        </w:rPr>
        <w:t>（二）其他资料（格式自定）</w:t>
      </w:r>
    </w:p>
    <w:p w14:paraId="61FE1A4E">
      <w:pPr>
        <w:pStyle w:val="3"/>
        <w:adjustRightInd w:val="0"/>
        <w:snapToGrid w:val="0"/>
        <w:spacing w:before="0" w:after="0" w:line="400" w:lineRule="exact"/>
        <w:ind w:firstLine="640" w:firstLineChars="200"/>
        <w:rPr>
          <w:rFonts w:hint="eastAsia" w:ascii="宋体" w:hAnsi="宋体" w:eastAsia="宋体" w:cs="宋体"/>
          <w:color w:val="auto"/>
          <w:sz w:val="24"/>
        </w:rPr>
      </w:pPr>
      <w:r>
        <w:rPr>
          <w:rFonts w:hint="eastAsia" w:ascii="宋体" w:hAnsi="宋体" w:eastAsia="宋体" w:cs="宋体"/>
          <w:b w:val="0"/>
          <w:color w:val="auto"/>
        </w:rPr>
        <w:br w:type="page"/>
      </w:r>
      <w:bookmarkStart w:id="169" w:name="_Toc313888362"/>
      <w:bookmarkStart w:id="170" w:name="_Toc76462352"/>
      <w:bookmarkStart w:id="171" w:name="_Toc313008358"/>
      <w:bookmarkStart w:id="172" w:name="_Toc342913421"/>
      <w:bookmarkStart w:id="173" w:name="_Toc2142"/>
      <w:r>
        <w:rPr>
          <w:rFonts w:hint="eastAsia" w:ascii="宋体" w:hAnsi="宋体" w:eastAsia="宋体" w:cs="宋体"/>
          <w:color w:val="auto"/>
          <w:sz w:val="24"/>
        </w:rPr>
        <w:t>三、商务部分</w:t>
      </w:r>
      <w:bookmarkEnd w:id="169"/>
      <w:bookmarkEnd w:id="170"/>
      <w:bookmarkEnd w:id="171"/>
      <w:bookmarkEnd w:id="172"/>
      <w:bookmarkEnd w:id="173"/>
    </w:p>
    <w:p w14:paraId="56F5C7A6">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（一）商务响应偏离表</w:t>
      </w:r>
    </w:p>
    <w:p w14:paraId="4661B1A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项目号：                                </w:t>
      </w:r>
    </w:p>
    <w:p w14:paraId="7B6A35BC">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项目名称： </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7554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vAlign w:val="center"/>
          </w:tcPr>
          <w:p w14:paraId="6E2BC21B">
            <w:pPr>
              <w:snapToGrid w:val="0"/>
              <w:spacing w:line="360" w:lineRule="auto"/>
              <w:ind w:firstLine="465"/>
              <w:rPr>
                <w:rFonts w:hint="eastAsia" w:ascii="宋体" w:hAnsi="宋体" w:eastAsia="宋体" w:cs="宋体"/>
                <w:color w:val="auto"/>
                <w:sz w:val="21"/>
              </w:rPr>
            </w:pPr>
            <w:r>
              <w:rPr>
                <w:rFonts w:hint="eastAsia" w:ascii="宋体" w:hAnsi="宋体" w:eastAsia="宋体" w:cs="宋体"/>
                <w:color w:val="auto"/>
                <w:sz w:val="21"/>
              </w:rPr>
              <w:t>序号</w:t>
            </w:r>
          </w:p>
        </w:tc>
        <w:tc>
          <w:tcPr>
            <w:tcW w:w="3179" w:type="dxa"/>
            <w:vAlign w:val="center"/>
          </w:tcPr>
          <w:p w14:paraId="5B4939E4">
            <w:pPr>
              <w:tabs>
                <w:tab w:val="left" w:pos="6300"/>
              </w:tabs>
              <w:snapToGrid w:val="0"/>
              <w:spacing w:line="360" w:lineRule="auto"/>
              <w:jc w:val="center"/>
              <w:outlineLvl w:val="0"/>
              <w:rPr>
                <w:rFonts w:hint="eastAsia" w:ascii="宋体" w:hAnsi="宋体" w:eastAsia="宋体" w:cs="宋体"/>
                <w:color w:val="auto"/>
                <w:sz w:val="21"/>
              </w:rPr>
            </w:pPr>
            <w:r>
              <w:rPr>
                <w:rFonts w:hint="eastAsia" w:ascii="宋体" w:hAnsi="宋体" w:eastAsia="宋体" w:cs="宋体"/>
                <w:color w:val="auto"/>
                <w:sz w:val="21"/>
              </w:rPr>
              <w:t>磋商项目商务需求</w:t>
            </w:r>
          </w:p>
        </w:tc>
        <w:tc>
          <w:tcPr>
            <w:tcW w:w="2434" w:type="dxa"/>
            <w:vAlign w:val="center"/>
          </w:tcPr>
          <w:p w14:paraId="42491DA3">
            <w:pPr>
              <w:tabs>
                <w:tab w:val="left" w:pos="6300"/>
              </w:tabs>
              <w:snapToGrid w:val="0"/>
              <w:spacing w:line="360" w:lineRule="auto"/>
              <w:jc w:val="center"/>
              <w:outlineLvl w:val="0"/>
              <w:rPr>
                <w:rFonts w:hint="eastAsia" w:ascii="宋体" w:hAnsi="宋体" w:eastAsia="宋体" w:cs="宋体"/>
                <w:color w:val="auto"/>
                <w:sz w:val="21"/>
              </w:rPr>
            </w:pPr>
            <w:r>
              <w:rPr>
                <w:rFonts w:hint="eastAsia" w:ascii="宋体" w:hAnsi="宋体" w:eastAsia="宋体" w:cs="宋体"/>
                <w:color w:val="auto"/>
                <w:sz w:val="21"/>
              </w:rPr>
              <w:t>响应情况</w:t>
            </w:r>
          </w:p>
        </w:tc>
        <w:tc>
          <w:tcPr>
            <w:tcW w:w="2355" w:type="dxa"/>
            <w:vAlign w:val="center"/>
          </w:tcPr>
          <w:p w14:paraId="3BD91FC8">
            <w:pPr>
              <w:tabs>
                <w:tab w:val="left" w:pos="6300"/>
              </w:tabs>
              <w:snapToGrid w:val="0"/>
              <w:spacing w:line="360" w:lineRule="auto"/>
              <w:jc w:val="center"/>
              <w:outlineLvl w:val="0"/>
              <w:rPr>
                <w:rFonts w:hint="eastAsia" w:ascii="宋体" w:hAnsi="宋体" w:eastAsia="宋体" w:cs="宋体"/>
                <w:color w:val="auto"/>
                <w:sz w:val="21"/>
              </w:rPr>
            </w:pPr>
            <w:r>
              <w:rPr>
                <w:rFonts w:hint="eastAsia" w:ascii="宋体" w:hAnsi="宋体" w:eastAsia="宋体" w:cs="宋体"/>
                <w:color w:val="auto"/>
                <w:sz w:val="21"/>
              </w:rPr>
              <w:t>偏离说明</w:t>
            </w:r>
          </w:p>
        </w:tc>
      </w:tr>
      <w:tr w14:paraId="7A90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B930738">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1DBBABC9">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0F8DE0A7">
            <w:pPr>
              <w:tabs>
                <w:tab w:val="left" w:pos="6300"/>
              </w:tabs>
              <w:snapToGrid w:val="0"/>
              <w:spacing w:line="360" w:lineRule="auto"/>
              <w:outlineLvl w:val="0"/>
              <w:rPr>
                <w:rFonts w:hint="eastAsia" w:ascii="宋体" w:hAnsi="宋体" w:eastAsia="宋体" w:cs="宋体"/>
                <w:color w:val="auto"/>
                <w:sz w:val="21"/>
              </w:rPr>
            </w:pPr>
          </w:p>
        </w:tc>
        <w:tc>
          <w:tcPr>
            <w:tcW w:w="2355" w:type="dxa"/>
            <w:vAlign w:val="center"/>
          </w:tcPr>
          <w:p w14:paraId="640A5368">
            <w:pPr>
              <w:tabs>
                <w:tab w:val="left" w:pos="6300"/>
              </w:tabs>
              <w:snapToGrid w:val="0"/>
              <w:spacing w:line="360" w:lineRule="auto"/>
              <w:jc w:val="center"/>
              <w:outlineLvl w:val="0"/>
              <w:rPr>
                <w:rFonts w:hint="eastAsia" w:ascii="宋体" w:hAnsi="宋体" w:eastAsia="宋体" w:cs="宋体"/>
                <w:color w:val="auto"/>
                <w:sz w:val="21"/>
              </w:rPr>
            </w:pPr>
          </w:p>
        </w:tc>
      </w:tr>
      <w:tr w14:paraId="2AF3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908A6DA">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419F1443">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6D684783">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6E371B8E">
            <w:pPr>
              <w:tabs>
                <w:tab w:val="left" w:pos="6300"/>
              </w:tabs>
              <w:snapToGrid w:val="0"/>
              <w:spacing w:line="360" w:lineRule="auto"/>
              <w:jc w:val="center"/>
              <w:outlineLvl w:val="0"/>
              <w:rPr>
                <w:rFonts w:hint="eastAsia" w:ascii="宋体" w:hAnsi="宋体" w:eastAsia="宋体" w:cs="宋体"/>
                <w:color w:val="auto"/>
                <w:sz w:val="21"/>
              </w:rPr>
            </w:pPr>
          </w:p>
        </w:tc>
      </w:tr>
      <w:tr w14:paraId="660C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861F865">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0B30BEB3">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57B14D84">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26A49C0F">
            <w:pPr>
              <w:tabs>
                <w:tab w:val="left" w:pos="6300"/>
              </w:tabs>
              <w:snapToGrid w:val="0"/>
              <w:spacing w:line="360" w:lineRule="auto"/>
              <w:jc w:val="center"/>
              <w:outlineLvl w:val="0"/>
              <w:rPr>
                <w:rFonts w:hint="eastAsia" w:ascii="宋体" w:hAnsi="宋体" w:eastAsia="宋体" w:cs="宋体"/>
                <w:color w:val="auto"/>
                <w:sz w:val="21"/>
              </w:rPr>
            </w:pPr>
          </w:p>
        </w:tc>
      </w:tr>
      <w:tr w14:paraId="199D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AB52E5D">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62C63912">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5CC2261B">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3415C1D2">
            <w:pPr>
              <w:tabs>
                <w:tab w:val="left" w:pos="6300"/>
              </w:tabs>
              <w:snapToGrid w:val="0"/>
              <w:spacing w:line="360" w:lineRule="auto"/>
              <w:jc w:val="center"/>
              <w:outlineLvl w:val="0"/>
              <w:rPr>
                <w:rFonts w:hint="eastAsia" w:ascii="宋体" w:hAnsi="宋体" w:eastAsia="宋体" w:cs="宋体"/>
                <w:color w:val="auto"/>
                <w:sz w:val="21"/>
              </w:rPr>
            </w:pPr>
          </w:p>
        </w:tc>
      </w:tr>
      <w:tr w14:paraId="3C48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0455EAD">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3AEAEBCC">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448B7033">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01ADF853">
            <w:pPr>
              <w:tabs>
                <w:tab w:val="left" w:pos="6300"/>
              </w:tabs>
              <w:snapToGrid w:val="0"/>
              <w:spacing w:line="360" w:lineRule="auto"/>
              <w:jc w:val="center"/>
              <w:outlineLvl w:val="0"/>
              <w:rPr>
                <w:rFonts w:hint="eastAsia" w:ascii="宋体" w:hAnsi="宋体" w:eastAsia="宋体" w:cs="宋体"/>
                <w:color w:val="auto"/>
                <w:sz w:val="21"/>
              </w:rPr>
            </w:pPr>
          </w:p>
        </w:tc>
      </w:tr>
      <w:tr w14:paraId="6B96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3861C4F9">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206F5614">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6524791B">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78D292AD">
            <w:pPr>
              <w:tabs>
                <w:tab w:val="left" w:pos="6300"/>
              </w:tabs>
              <w:snapToGrid w:val="0"/>
              <w:spacing w:line="360" w:lineRule="auto"/>
              <w:jc w:val="center"/>
              <w:outlineLvl w:val="0"/>
              <w:rPr>
                <w:rFonts w:hint="eastAsia" w:ascii="宋体" w:hAnsi="宋体" w:eastAsia="宋体" w:cs="宋体"/>
                <w:color w:val="auto"/>
                <w:sz w:val="21"/>
              </w:rPr>
            </w:pPr>
          </w:p>
        </w:tc>
      </w:tr>
    </w:tbl>
    <w:p w14:paraId="5EBC7E6B">
      <w:pPr>
        <w:snapToGrid w:val="0"/>
        <w:spacing w:line="360" w:lineRule="auto"/>
        <w:ind w:firstLine="465"/>
        <w:rPr>
          <w:rFonts w:hint="eastAsia" w:ascii="宋体" w:hAnsi="宋体" w:eastAsia="宋体" w:cs="宋体"/>
          <w:color w:val="auto"/>
          <w:sz w:val="24"/>
        </w:rPr>
      </w:pPr>
    </w:p>
    <w:p w14:paraId="26620538">
      <w:pPr>
        <w:spacing w:line="500" w:lineRule="exact"/>
        <w:ind w:firstLine="600" w:firstLineChars="250"/>
        <w:rPr>
          <w:rFonts w:hint="eastAsia" w:ascii="宋体" w:hAnsi="宋体" w:eastAsia="宋体" w:cs="宋体"/>
          <w:color w:val="auto"/>
          <w:sz w:val="24"/>
          <w:szCs w:val="28"/>
        </w:rPr>
      </w:pPr>
      <w:r>
        <w:rPr>
          <w:rFonts w:hint="eastAsia" w:ascii="宋体" w:hAnsi="宋体" w:eastAsia="宋体" w:cs="宋体"/>
          <w:color w:val="auto"/>
          <w:sz w:val="24"/>
          <w:szCs w:val="28"/>
        </w:rPr>
        <w:t xml:space="preserve">供应商：                          </w:t>
      </w:r>
      <w:r>
        <w:rPr>
          <w:rFonts w:hint="eastAsia" w:ascii="宋体" w:hAnsi="宋体" w:eastAsia="宋体" w:cs="宋体"/>
          <w:color w:val="auto"/>
          <w:sz w:val="24"/>
        </w:rPr>
        <w:t>法定代表人（或其授权代表）或自然人：</w:t>
      </w:r>
    </w:p>
    <w:p w14:paraId="46902106">
      <w:pPr>
        <w:spacing w:line="500" w:lineRule="exact"/>
        <w:rPr>
          <w:rFonts w:hint="eastAsia" w:ascii="宋体" w:hAnsi="宋体" w:eastAsia="宋体" w:cs="宋体"/>
          <w:color w:val="auto"/>
          <w:sz w:val="24"/>
          <w:szCs w:val="28"/>
        </w:rPr>
      </w:pPr>
      <w:r>
        <w:rPr>
          <w:rFonts w:hint="eastAsia" w:ascii="宋体" w:hAnsi="宋体" w:eastAsia="宋体" w:cs="宋体"/>
          <w:color w:val="auto"/>
          <w:sz w:val="24"/>
          <w:szCs w:val="28"/>
        </w:rPr>
        <w:t xml:space="preserve">    </w:t>
      </w:r>
    </w:p>
    <w:p w14:paraId="303AFCBA">
      <w:pPr>
        <w:spacing w:line="500" w:lineRule="exact"/>
        <w:ind w:firstLine="360" w:firstLineChars="150"/>
        <w:rPr>
          <w:rFonts w:hint="eastAsia" w:ascii="宋体" w:hAnsi="宋体" w:eastAsia="宋体" w:cs="宋体"/>
          <w:color w:val="auto"/>
          <w:sz w:val="24"/>
          <w:szCs w:val="28"/>
        </w:rPr>
      </w:pPr>
      <w:r>
        <w:rPr>
          <w:rFonts w:hint="eastAsia" w:ascii="宋体" w:hAnsi="宋体" w:eastAsia="宋体" w:cs="宋体"/>
          <w:color w:val="auto"/>
          <w:sz w:val="24"/>
          <w:szCs w:val="28"/>
        </w:rPr>
        <w:t>（供应商公章）                                 （签署或盖章）</w:t>
      </w:r>
    </w:p>
    <w:p w14:paraId="7138C6EA">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szCs w:val="28"/>
        </w:rPr>
        <w:t xml:space="preserve">                                            年     月     日</w:t>
      </w:r>
    </w:p>
    <w:p w14:paraId="6E27CE07">
      <w:pPr>
        <w:tabs>
          <w:tab w:val="left" w:pos="6300"/>
        </w:tabs>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注：</w:t>
      </w:r>
    </w:p>
    <w:p w14:paraId="2676C850">
      <w:pPr>
        <w:tabs>
          <w:tab w:val="left" w:pos="6300"/>
        </w:tabs>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1.本表即为对本项目“第三篇  项目商务需求”中所列条款进行比较和响应；</w:t>
      </w:r>
    </w:p>
    <w:p w14:paraId="1CE305CE">
      <w:pPr>
        <w:snapToGrid w:val="0"/>
        <w:spacing w:line="400" w:lineRule="exact"/>
        <w:ind w:firstLine="480" w:firstLineChars="200"/>
        <w:rPr>
          <w:rFonts w:hint="eastAsia" w:ascii="宋体" w:hAnsi="宋体" w:eastAsia="宋体" w:cs="宋体"/>
          <w:b/>
          <w:color w:val="auto"/>
        </w:rPr>
        <w:sectPr>
          <w:headerReference r:id="rId8" w:type="default"/>
          <w:pgSz w:w="11907" w:h="16840"/>
          <w:pgMar w:top="1134" w:right="1191" w:bottom="1134" w:left="1304" w:header="851" w:footer="992" w:gutter="0"/>
          <w:pgNumType w:fmt="numberInDash"/>
          <w:cols w:space="720" w:num="1"/>
          <w:docGrid w:linePitch="380" w:charSpace="-5735"/>
        </w:sectPr>
      </w:pPr>
      <w:r>
        <w:rPr>
          <w:rFonts w:hint="eastAsia" w:ascii="宋体" w:hAnsi="宋体" w:eastAsia="宋体" w:cs="宋体"/>
          <w:color w:val="auto"/>
          <w:sz w:val="24"/>
        </w:rPr>
        <w:t>2.本表可扩展。</w:t>
      </w:r>
    </w:p>
    <w:p w14:paraId="6642D6F5">
      <w:pPr>
        <w:snapToGrid w:val="0"/>
        <w:spacing w:line="400" w:lineRule="exact"/>
        <w:ind w:firstLine="480" w:firstLineChars="200"/>
        <w:rPr>
          <w:rFonts w:hint="eastAsia" w:ascii="宋体" w:hAnsi="宋体" w:eastAsia="宋体" w:cs="宋体"/>
          <w:color w:val="auto"/>
          <w:sz w:val="24"/>
        </w:rPr>
      </w:pPr>
      <w:bookmarkStart w:id="174" w:name="_Toc283382459"/>
      <w:r>
        <w:rPr>
          <w:rFonts w:hint="eastAsia" w:ascii="宋体" w:hAnsi="宋体" w:eastAsia="宋体" w:cs="宋体"/>
          <w:color w:val="auto"/>
          <w:sz w:val="24"/>
        </w:rPr>
        <w:t>（二）其他优惠承诺（格式自定）</w:t>
      </w:r>
    </w:p>
    <w:p w14:paraId="49AFE87C">
      <w:pPr>
        <w:snapToGrid w:val="0"/>
        <w:spacing w:line="400" w:lineRule="exact"/>
        <w:ind w:firstLine="480" w:firstLineChars="200"/>
        <w:rPr>
          <w:rFonts w:hint="eastAsia" w:ascii="宋体" w:hAnsi="宋体" w:eastAsia="宋体" w:cs="宋体"/>
          <w:color w:val="auto"/>
          <w:sz w:val="24"/>
        </w:rPr>
      </w:pPr>
    </w:p>
    <w:p w14:paraId="4D8CAEBD">
      <w:pPr>
        <w:pStyle w:val="3"/>
        <w:adjustRightInd w:val="0"/>
        <w:snapToGrid w:val="0"/>
        <w:spacing w:before="0" w:after="0" w:line="400" w:lineRule="exact"/>
        <w:ind w:firstLine="482" w:firstLineChars="200"/>
        <w:rPr>
          <w:rFonts w:hint="eastAsia" w:ascii="宋体" w:hAnsi="宋体" w:eastAsia="宋体" w:cs="宋体"/>
          <w:color w:val="auto"/>
          <w:sz w:val="24"/>
        </w:rPr>
      </w:pPr>
      <w:r>
        <w:rPr>
          <w:rFonts w:hint="eastAsia" w:ascii="宋体" w:hAnsi="宋体" w:eastAsia="宋体" w:cs="宋体"/>
          <w:color w:val="auto"/>
          <w:sz w:val="24"/>
        </w:rPr>
        <w:br w:type="page"/>
      </w:r>
      <w:bookmarkEnd w:id="174"/>
      <w:bookmarkStart w:id="175" w:name="_Toc313888363"/>
      <w:bookmarkStart w:id="176" w:name="_Toc76462353"/>
      <w:bookmarkStart w:id="177" w:name="_Toc313008359"/>
      <w:bookmarkStart w:id="178" w:name="_Toc23755"/>
      <w:bookmarkStart w:id="179" w:name="_Toc342913422"/>
      <w:r>
        <w:rPr>
          <w:rFonts w:hint="eastAsia" w:ascii="宋体" w:hAnsi="宋体" w:eastAsia="宋体" w:cs="宋体"/>
          <w:color w:val="auto"/>
          <w:sz w:val="24"/>
        </w:rPr>
        <w:t>四、资格条件</w:t>
      </w:r>
      <w:bookmarkEnd w:id="175"/>
      <w:bookmarkEnd w:id="176"/>
      <w:bookmarkEnd w:id="177"/>
      <w:bookmarkEnd w:id="178"/>
      <w:bookmarkEnd w:id="179"/>
    </w:p>
    <w:p w14:paraId="02AD98F3">
      <w:pPr>
        <w:tabs>
          <w:tab w:val="left" w:pos="6300"/>
        </w:tabs>
        <w:snapToGrid w:val="0"/>
        <w:spacing w:line="400" w:lineRule="exact"/>
        <w:ind w:firstLine="570"/>
        <w:rPr>
          <w:rFonts w:hint="eastAsia" w:ascii="宋体" w:hAnsi="宋体" w:eastAsia="宋体" w:cs="宋体"/>
          <w:color w:val="auto"/>
          <w:sz w:val="24"/>
        </w:rPr>
      </w:pPr>
      <w:r>
        <w:rPr>
          <w:rFonts w:hint="eastAsia" w:ascii="宋体" w:hAnsi="宋体" w:eastAsia="宋体" w:cs="宋体"/>
          <w:color w:val="auto"/>
          <w:sz w:val="24"/>
        </w:rPr>
        <w:t>（一）法人营业执照（副本）或事业单位法人证书（副本）或个体工商户营业执照或有效的自然人身份证明或社会团体法人登记证书复印件</w:t>
      </w:r>
    </w:p>
    <w:p w14:paraId="3616D41D">
      <w:pPr>
        <w:tabs>
          <w:tab w:val="left" w:pos="6300"/>
        </w:tabs>
        <w:snapToGrid w:val="0"/>
        <w:spacing w:line="400" w:lineRule="exact"/>
        <w:ind w:firstLine="570"/>
        <w:rPr>
          <w:rFonts w:hint="eastAsia" w:ascii="宋体" w:hAnsi="宋体" w:eastAsia="宋体" w:cs="宋体"/>
          <w:color w:val="auto"/>
        </w:rPr>
      </w:pPr>
    </w:p>
    <w:p w14:paraId="239F157D">
      <w:pPr>
        <w:tabs>
          <w:tab w:val="left" w:pos="6300"/>
        </w:tabs>
        <w:snapToGrid w:val="0"/>
        <w:spacing w:line="500" w:lineRule="exact"/>
        <w:ind w:firstLine="570"/>
        <w:rPr>
          <w:rFonts w:hint="eastAsia" w:ascii="宋体" w:hAnsi="宋体" w:eastAsia="宋体" w:cs="宋体"/>
          <w:color w:val="auto"/>
        </w:rPr>
      </w:pPr>
    </w:p>
    <w:p w14:paraId="465C30EA">
      <w:pPr>
        <w:tabs>
          <w:tab w:val="left" w:pos="6300"/>
        </w:tabs>
        <w:snapToGrid w:val="0"/>
        <w:spacing w:line="500" w:lineRule="exact"/>
        <w:ind w:firstLine="570"/>
        <w:rPr>
          <w:rFonts w:hint="eastAsia" w:ascii="宋体" w:hAnsi="宋体" w:eastAsia="宋体" w:cs="宋体"/>
          <w:color w:val="auto"/>
        </w:rPr>
      </w:pPr>
    </w:p>
    <w:p w14:paraId="73BEDF05">
      <w:pPr>
        <w:tabs>
          <w:tab w:val="left" w:pos="6300"/>
        </w:tabs>
        <w:snapToGrid w:val="0"/>
        <w:spacing w:line="500" w:lineRule="exact"/>
        <w:ind w:firstLine="570"/>
        <w:rPr>
          <w:rFonts w:hint="eastAsia" w:ascii="宋体" w:hAnsi="宋体" w:eastAsia="宋体" w:cs="宋体"/>
          <w:color w:val="auto"/>
        </w:rPr>
      </w:pPr>
    </w:p>
    <w:p w14:paraId="7D274D51">
      <w:pPr>
        <w:tabs>
          <w:tab w:val="left" w:pos="6300"/>
        </w:tabs>
        <w:snapToGrid w:val="0"/>
        <w:spacing w:line="500" w:lineRule="exact"/>
        <w:ind w:firstLine="570"/>
        <w:rPr>
          <w:rFonts w:hint="eastAsia" w:ascii="宋体" w:hAnsi="宋体" w:eastAsia="宋体" w:cs="宋体"/>
          <w:color w:val="auto"/>
        </w:rPr>
      </w:pPr>
    </w:p>
    <w:p w14:paraId="0239B070">
      <w:pPr>
        <w:snapToGrid w:val="0"/>
        <w:spacing w:line="400" w:lineRule="exact"/>
        <w:ind w:firstLine="640" w:firstLineChars="200"/>
        <w:rPr>
          <w:rFonts w:hint="eastAsia" w:ascii="宋体" w:hAnsi="宋体" w:eastAsia="宋体" w:cs="宋体"/>
          <w:color w:val="auto"/>
          <w:sz w:val="24"/>
        </w:rPr>
      </w:pPr>
      <w:r>
        <w:rPr>
          <w:rFonts w:hint="eastAsia" w:ascii="宋体" w:hAnsi="宋体" w:eastAsia="宋体" w:cs="宋体"/>
          <w:color w:val="auto"/>
        </w:rPr>
        <w:br w:type="page"/>
      </w:r>
      <w:r>
        <w:rPr>
          <w:rFonts w:hint="eastAsia" w:ascii="宋体" w:hAnsi="宋体" w:eastAsia="宋体" w:cs="宋体"/>
          <w:color w:val="auto"/>
          <w:sz w:val="24"/>
        </w:rPr>
        <w:t>（二）法定代表人身份证明书（格式）</w:t>
      </w:r>
    </w:p>
    <w:p w14:paraId="3B639FC0">
      <w:pPr>
        <w:tabs>
          <w:tab w:val="left" w:pos="6300"/>
        </w:tabs>
        <w:snapToGrid w:val="0"/>
        <w:spacing w:line="500" w:lineRule="exact"/>
        <w:ind w:firstLine="570"/>
        <w:rPr>
          <w:rFonts w:hint="eastAsia" w:ascii="宋体" w:hAnsi="宋体" w:eastAsia="宋体" w:cs="宋体"/>
          <w:color w:val="auto"/>
          <w:sz w:val="24"/>
        </w:rPr>
      </w:pPr>
    </w:p>
    <w:p w14:paraId="46C9B53E">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项目名称：</w:t>
      </w:r>
      <w:r>
        <w:rPr>
          <w:rFonts w:hint="eastAsia" w:ascii="宋体" w:hAnsi="宋体" w:eastAsia="宋体" w:cs="宋体"/>
          <w:color w:val="auto"/>
          <w:sz w:val="24"/>
          <w:u w:val="single"/>
        </w:rPr>
        <w:t xml:space="preserve">                                                </w:t>
      </w:r>
    </w:p>
    <w:p w14:paraId="741BC1E1">
      <w:pPr>
        <w:tabs>
          <w:tab w:val="left" w:pos="6300"/>
        </w:tabs>
        <w:snapToGrid w:val="0"/>
        <w:spacing w:line="500" w:lineRule="exact"/>
        <w:ind w:firstLine="570"/>
        <w:rPr>
          <w:rFonts w:hint="eastAsia" w:ascii="宋体" w:hAnsi="宋体" w:eastAsia="宋体" w:cs="宋体"/>
          <w:color w:val="auto"/>
          <w:sz w:val="24"/>
        </w:rPr>
      </w:pPr>
    </w:p>
    <w:p w14:paraId="6002E241">
      <w:pPr>
        <w:tabs>
          <w:tab w:val="left" w:pos="6300"/>
        </w:tabs>
        <w:snapToGrid w:val="0"/>
        <w:spacing w:line="500" w:lineRule="exact"/>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（采购代理机构名称）：</w:t>
      </w:r>
    </w:p>
    <w:p w14:paraId="5A32FB54">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（法定代表人姓名）在</w:t>
      </w: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（供应商名称）任</w:t>
      </w:r>
      <w:r>
        <w:rPr>
          <w:rFonts w:hint="eastAsia" w:ascii="宋体" w:hAnsi="宋体" w:eastAsia="宋体" w:cs="宋体"/>
          <w:color w:val="auto"/>
          <w:sz w:val="24"/>
          <w:u w:val="single"/>
        </w:rPr>
        <w:t xml:space="preserve">    </w:t>
      </w:r>
      <w:r>
        <w:rPr>
          <w:rFonts w:hint="eastAsia" w:ascii="宋体" w:hAnsi="宋体" w:eastAsia="宋体" w:cs="宋体"/>
          <w:color w:val="auto"/>
          <w:sz w:val="24"/>
        </w:rPr>
        <w:t>（职务名称）职务，是（供应商名称）</w:t>
      </w:r>
      <w:r>
        <w:rPr>
          <w:rFonts w:hint="eastAsia" w:ascii="宋体" w:hAnsi="宋体" w:eastAsia="宋体" w:cs="宋体"/>
          <w:color w:val="auto"/>
          <w:sz w:val="24"/>
          <w:u w:val="single"/>
        </w:rPr>
        <w:t xml:space="preserve">              </w:t>
      </w:r>
      <w:r>
        <w:rPr>
          <w:rFonts w:hint="eastAsia" w:ascii="宋体" w:hAnsi="宋体" w:eastAsia="宋体" w:cs="宋体"/>
          <w:color w:val="auto"/>
          <w:sz w:val="24"/>
        </w:rPr>
        <w:t>的法定代表人。</w:t>
      </w:r>
    </w:p>
    <w:p w14:paraId="11F23022">
      <w:pPr>
        <w:tabs>
          <w:tab w:val="left" w:pos="6300"/>
        </w:tabs>
        <w:snapToGrid w:val="0"/>
        <w:spacing w:line="500" w:lineRule="exact"/>
        <w:ind w:firstLine="570"/>
        <w:rPr>
          <w:rFonts w:hint="eastAsia" w:ascii="宋体" w:hAnsi="宋体" w:eastAsia="宋体" w:cs="宋体"/>
          <w:color w:val="auto"/>
          <w:sz w:val="24"/>
        </w:rPr>
      </w:pPr>
    </w:p>
    <w:p w14:paraId="22366845">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特此证明。</w:t>
      </w:r>
    </w:p>
    <w:p w14:paraId="49350108">
      <w:pPr>
        <w:tabs>
          <w:tab w:val="left" w:pos="6300"/>
        </w:tabs>
        <w:snapToGrid w:val="0"/>
        <w:spacing w:line="500" w:lineRule="exact"/>
        <w:ind w:firstLine="570"/>
        <w:rPr>
          <w:rFonts w:hint="eastAsia" w:ascii="宋体" w:hAnsi="宋体" w:eastAsia="宋体" w:cs="宋体"/>
          <w:color w:val="auto"/>
          <w:sz w:val="24"/>
        </w:rPr>
      </w:pPr>
    </w:p>
    <w:p w14:paraId="467801B0">
      <w:pPr>
        <w:tabs>
          <w:tab w:val="left" w:pos="6300"/>
        </w:tabs>
        <w:snapToGrid w:val="0"/>
        <w:spacing w:line="500" w:lineRule="exact"/>
        <w:ind w:firstLine="570"/>
        <w:rPr>
          <w:rFonts w:hint="eastAsia" w:ascii="宋体" w:hAnsi="宋体" w:eastAsia="宋体" w:cs="宋体"/>
          <w:color w:val="auto"/>
          <w:sz w:val="24"/>
        </w:rPr>
      </w:pPr>
    </w:p>
    <w:p w14:paraId="079EC099">
      <w:pPr>
        <w:tabs>
          <w:tab w:val="left" w:pos="6300"/>
        </w:tabs>
        <w:snapToGrid w:val="0"/>
        <w:spacing w:line="500" w:lineRule="exact"/>
        <w:ind w:firstLine="570"/>
        <w:rPr>
          <w:rFonts w:hint="eastAsia" w:ascii="宋体" w:hAnsi="宋体" w:eastAsia="宋体" w:cs="宋体"/>
          <w:color w:val="auto"/>
          <w:sz w:val="24"/>
        </w:rPr>
      </w:pPr>
    </w:p>
    <w:p w14:paraId="5960BC47">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 xml:space="preserve">                                             （供应商公章）</w:t>
      </w:r>
    </w:p>
    <w:p w14:paraId="3FA39B3E">
      <w:pPr>
        <w:tabs>
          <w:tab w:val="left" w:pos="6300"/>
        </w:tabs>
        <w:snapToGrid w:val="0"/>
        <w:spacing w:line="500" w:lineRule="exact"/>
        <w:ind w:firstLine="570"/>
        <w:rPr>
          <w:rFonts w:hint="eastAsia" w:ascii="宋体" w:hAnsi="宋体" w:eastAsia="宋体" w:cs="宋体"/>
          <w:color w:val="auto"/>
          <w:sz w:val="24"/>
        </w:rPr>
      </w:pPr>
    </w:p>
    <w:p w14:paraId="451638DC">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 xml:space="preserve">                                             年   月   日</w:t>
      </w:r>
    </w:p>
    <w:p w14:paraId="190E7284">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法定代表人电话：XXXXXXX      电子邮箱：XXXXXX@XXXXX（若授权他人办理并签署响应文件的可不填写）</w:t>
      </w:r>
    </w:p>
    <w:p w14:paraId="4DF89BF2">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（附：法定代表人身份证正反面复印件）</w:t>
      </w:r>
    </w:p>
    <w:p w14:paraId="09C56770">
      <w:pPr>
        <w:tabs>
          <w:tab w:val="left" w:pos="6300"/>
        </w:tabs>
        <w:snapToGrid w:val="0"/>
        <w:spacing w:line="500" w:lineRule="exact"/>
        <w:ind w:firstLine="570"/>
        <w:rPr>
          <w:rFonts w:hint="eastAsia" w:ascii="宋体" w:hAnsi="宋体" w:eastAsia="宋体" w:cs="宋体"/>
          <w:color w:val="auto"/>
          <w:sz w:val="24"/>
        </w:rPr>
      </w:pPr>
    </w:p>
    <w:p w14:paraId="0CD683C7">
      <w:pPr>
        <w:tabs>
          <w:tab w:val="left" w:pos="6300"/>
        </w:tabs>
        <w:snapToGrid w:val="0"/>
        <w:spacing w:line="500" w:lineRule="exact"/>
        <w:ind w:firstLine="570"/>
        <w:rPr>
          <w:rFonts w:hint="eastAsia" w:ascii="宋体" w:hAnsi="宋体" w:eastAsia="宋体" w:cs="宋体"/>
          <w:color w:val="auto"/>
          <w:sz w:val="24"/>
        </w:rPr>
      </w:pPr>
    </w:p>
    <w:p w14:paraId="75F45646">
      <w:pPr>
        <w:tabs>
          <w:tab w:val="left" w:pos="6300"/>
        </w:tabs>
        <w:snapToGrid w:val="0"/>
        <w:spacing w:line="500" w:lineRule="exact"/>
        <w:ind w:firstLine="570"/>
        <w:rPr>
          <w:rFonts w:hint="eastAsia" w:ascii="宋体" w:hAnsi="宋体" w:eastAsia="宋体" w:cs="宋体"/>
          <w:color w:val="auto"/>
          <w:sz w:val="24"/>
        </w:rPr>
      </w:pPr>
    </w:p>
    <w:p w14:paraId="04D0DF8D">
      <w:pPr>
        <w:tabs>
          <w:tab w:val="left" w:pos="6300"/>
        </w:tabs>
        <w:snapToGrid w:val="0"/>
        <w:spacing w:line="500" w:lineRule="exact"/>
        <w:ind w:firstLine="570"/>
        <w:rPr>
          <w:rFonts w:hint="eastAsia" w:ascii="宋体" w:hAnsi="宋体" w:eastAsia="宋体" w:cs="宋体"/>
          <w:color w:val="auto"/>
          <w:sz w:val="24"/>
        </w:rPr>
      </w:pPr>
    </w:p>
    <w:p w14:paraId="1DFD699D">
      <w:pPr>
        <w:tabs>
          <w:tab w:val="left" w:pos="6300"/>
        </w:tabs>
        <w:snapToGrid w:val="0"/>
        <w:spacing w:line="500" w:lineRule="exact"/>
        <w:ind w:firstLine="570"/>
        <w:rPr>
          <w:rFonts w:hint="eastAsia" w:ascii="宋体" w:hAnsi="宋体" w:eastAsia="宋体" w:cs="宋体"/>
          <w:color w:val="auto"/>
          <w:sz w:val="24"/>
        </w:rPr>
      </w:pPr>
    </w:p>
    <w:p w14:paraId="45F23CDC">
      <w:pPr>
        <w:tabs>
          <w:tab w:val="left" w:pos="6300"/>
        </w:tabs>
        <w:snapToGrid w:val="0"/>
        <w:spacing w:line="500" w:lineRule="exact"/>
        <w:ind w:firstLine="570"/>
        <w:rPr>
          <w:rFonts w:hint="eastAsia" w:ascii="宋体" w:hAnsi="宋体" w:eastAsia="宋体" w:cs="宋体"/>
          <w:color w:val="auto"/>
          <w:sz w:val="24"/>
        </w:rPr>
      </w:pPr>
    </w:p>
    <w:p w14:paraId="601A49B1">
      <w:pPr>
        <w:snapToGrid w:val="0"/>
        <w:spacing w:line="400" w:lineRule="exact"/>
        <w:ind w:firstLine="640" w:firstLineChars="200"/>
        <w:rPr>
          <w:rFonts w:hint="eastAsia" w:ascii="宋体" w:hAnsi="宋体" w:eastAsia="宋体" w:cs="宋体"/>
          <w:color w:val="auto"/>
          <w:sz w:val="24"/>
        </w:rPr>
      </w:pPr>
      <w:r>
        <w:rPr>
          <w:rFonts w:hint="eastAsia" w:ascii="宋体" w:hAnsi="宋体" w:eastAsia="宋体" w:cs="宋体"/>
          <w:color w:val="auto"/>
        </w:rPr>
        <w:br w:type="column"/>
      </w:r>
      <w:r>
        <w:rPr>
          <w:rFonts w:hint="eastAsia" w:ascii="宋体" w:hAnsi="宋体" w:eastAsia="宋体" w:cs="宋体"/>
          <w:color w:val="auto"/>
          <w:sz w:val="24"/>
        </w:rPr>
        <w:t>（三）法定代表人授权委托书（格式）</w:t>
      </w:r>
    </w:p>
    <w:p w14:paraId="5C07D0DB">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 xml:space="preserve">    </w:t>
      </w:r>
    </w:p>
    <w:p w14:paraId="01D7F512">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szCs w:val="28"/>
        </w:rPr>
        <w:t>项目名称</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p>
    <w:p w14:paraId="12CAAAA1">
      <w:pPr>
        <w:tabs>
          <w:tab w:val="left" w:pos="6300"/>
        </w:tabs>
        <w:snapToGrid w:val="0"/>
        <w:spacing w:line="500" w:lineRule="exact"/>
        <w:ind w:firstLine="570"/>
        <w:rPr>
          <w:rFonts w:hint="eastAsia" w:ascii="宋体" w:hAnsi="宋体" w:eastAsia="宋体" w:cs="宋体"/>
          <w:color w:val="auto"/>
          <w:sz w:val="24"/>
        </w:rPr>
      </w:pPr>
    </w:p>
    <w:p w14:paraId="0E763CB3">
      <w:pPr>
        <w:tabs>
          <w:tab w:val="left" w:pos="6300"/>
        </w:tabs>
        <w:snapToGrid w:val="0"/>
        <w:spacing w:line="500" w:lineRule="exact"/>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（采购代理机构名称）：</w:t>
      </w:r>
    </w:p>
    <w:p w14:paraId="2FA91859">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（供应商法定代表人名称）是</w:t>
      </w: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（供应商名称）的法定代表人，特授权</w:t>
      </w:r>
      <w:r>
        <w:rPr>
          <w:rFonts w:hint="eastAsia" w:ascii="宋体" w:hAnsi="宋体" w:eastAsia="宋体" w:cs="宋体"/>
          <w:color w:val="auto"/>
          <w:sz w:val="24"/>
          <w:u w:val="single"/>
        </w:rPr>
        <w:t xml:space="preserve">          </w:t>
      </w:r>
      <w:r>
        <w:rPr>
          <w:rFonts w:hint="eastAsia" w:ascii="宋体" w:hAnsi="宋体" w:eastAsia="宋体" w:cs="宋体"/>
          <w:color w:val="auto"/>
          <w:sz w:val="24"/>
        </w:rPr>
        <w:t>（被授权人姓名及身份证代码）代表我单位全权办理上述项目的磋商、签约等具体工作，并签署全部有关文件、协议及合同。</w:t>
      </w:r>
    </w:p>
    <w:p w14:paraId="39750945">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我单位对被授权人的</w:t>
      </w:r>
      <w:r>
        <w:rPr>
          <w:rFonts w:hint="eastAsia" w:ascii="宋体" w:hAnsi="宋体" w:eastAsia="宋体" w:cs="宋体"/>
          <w:color w:val="auto"/>
          <w:sz w:val="24"/>
          <w:szCs w:val="28"/>
        </w:rPr>
        <w:t>签署</w:t>
      </w:r>
      <w:r>
        <w:rPr>
          <w:rFonts w:hint="eastAsia" w:ascii="宋体" w:hAnsi="宋体" w:eastAsia="宋体" w:cs="宋体"/>
          <w:color w:val="auto"/>
          <w:sz w:val="24"/>
        </w:rPr>
        <w:t>负全部责任。</w:t>
      </w:r>
    </w:p>
    <w:p w14:paraId="217F43FF">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在撤销授权的书面通知以前，本授权书一直有效。被授权人在授权书有效期内签署的所有文件不因授权的撤销而失效。</w:t>
      </w:r>
    </w:p>
    <w:p w14:paraId="18651EA5">
      <w:pPr>
        <w:tabs>
          <w:tab w:val="left" w:pos="6300"/>
        </w:tabs>
        <w:snapToGrid w:val="0"/>
        <w:spacing w:line="500" w:lineRule="exact"/>
        <w:ind w:firstLine="570"/>
        <w:rPr>
          <w:rFonts w:hint="eastAsia" w:ascii="宋体" w:hAnsi="宋体" w:eastAsia="宋体" w:cs="宋体"/>
          <w:color w:val="auto"/>
          <w:sz w:val="24"/>
        </w:rPr>
      </w:pPr>
    </w:p>
    <w:p w14:paraId="580CFF47">
      <w:pPr>
        <w:tabs>
          <w:tab w:val="left" w:pos="6300"/>
        </w:tabs>
        <w:snapToGrid w:val="0"/>
        <w:spacing w:line="500" w:lineRule="exact"/>
        <w:ind w:firstLine="570"/>
        <w:rPr>
          <w:rFonts w:hint="eastAsia" w:ascii="宋体" w:hAnsi="宋体" w:eastAsia="宋体" w:cs="宋体"/>
          <w:color w:val="auto"/>
          <w:sz w:val="24"/>
        </w:rPr>
      </w:pPr>
    </w:p>
    <w:p w14:paraId="542E691A">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被授权人：                                 供应商法定代表人：</w:t>
      </w:r>
    </w:p>
    <w:p w14:paraId="3E498765">
      <w:pPr>
        <w:tabs>
          <w:tab w:val="left" w:pos="6300"/>
        </w:tabs>
        <w:snapToGrid w:val="0"/>
        <w:spacing w:line="500" w:lineRule="exact"/>
        <w:ind w:firstLine="570"/>
        <w:rPr>
          <w:rFonts w:hint="eastAsia" w:ascii="宋体" w:hAnsi="宋体" w:eastAsia="宋体" w:cs="宋体"/>
          <w:color w:val="auto"/>
          <w:sz w:val="24"/>
          <w:szCs w:val="28"/>
        </w:rPr>
      </w:pPr>
      <w:r>
        <w:rPr>
          <w:rFonts w:hint="eastAsia" w:ascii="宋体" w:hAnsi="宋体" w:eastAsia="宋体" w:cs="宋体"/>
          <w:color w:val="auto"/>
          <w:sz w:val="24"/>
          <w:szCs w:val="28"/>
        </w:rPr>
        <w:t>（签署或盖章）                                （签署或盖章）</w:t>
      </w:r>
    </w:p>
    <w:p w14:paraId="7FD0B01F">
      <w:pPr>
        <w:tabs>
          <w:tab w:val="left" w:pos="6300"/>
        </w:tabs>
        <w:snapToGrid w:val="0"/>
        <w:spacing w:line="500" w:lineRule="exact"/>
        <w:ind w:firstLine="570"/>
        <w:rPr>
          <w:rFonts w:hint="eastAsia" w:ascii="宋体" w:hAnsi="宋体" w:eastAsia="宋体" w:cs="宋体"/>
          <w:color w:val="auto"/>
          <w:sz w:val="24"/>
          <w:szCs w:val="28"/>
        </w:rPr>
      </w:pPr>
    </w:p>
    <w:p w14:paraId="1DB4F159">
      <w:pPr>
        <w:tabs>
          <w:tab w:val="left" w:pos="6300"/>
        </w:tabs>
        <w:snapToGrid w:val="0"/>
        <w:spacing w:line="500" w:lineRule="exact"/>
        <w:rPr>
          <w:rFonts w:hint="eastAsia" w:ascii="宋体" w:hAnsi="宋体" w:eastAsia="宋体" w:cs="宋体"/>
          <w:color w:val="auto"/>
          <w:sz w:val="24"/>
        </w:rPr>
      </w:pPr>
      <w:r>
        <w:rPr>
          <w:rFonts w:hint="eastAsia" w:ascii="宋体" w:hAnsi="宋体" w:eastAsia="宋体" w:cs="宋体"/>
          <w:color w:val="auto"/>
          <w:sz w:val="24"/>
        </w:rPr>
        <w:t>（附：被授权人身份证正反面复印件）</w:t>
      </w:r>
    </w:p>
    <w:p w14:paraId="18C72CAF">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 xml:space="preserve">                                          </w:t>
      </w:r>
    </w:p>
    <w:p w14:paraId="0B05C7C6">
      <w:pPr>
        <w:tabs>
          <w:tab w:val="left" w:pos="6300"/>
        </w:tabs>
        <w:snapToGrid w:val="0"/>
        <w:spacing w:line="500" w:lineRule="exact"/>
        <w:rPr>
          <w:rFonts w:hint="eastAsia" w:ascii="宋体" w:hAnsi="宋体" w:eastAsia="宋体" w:cs="宋体"/>
          <w:color w:val="auto"/>
          <w:sz w:val="24"/>
        </w:rPr>
      </w:pPr>
    </w:p>
    <w:p w14:paraId="14CE5DE2">
      <w:pPr>
        <w:tabs>
          <w:tab w:val="left" w:pos="6300"/>
        </w:tabs>
        <w:snapToGrid w:val="0"/>
        <w:spacing w:line="500" w:lineRule="exact"/>
        <w:ind w:right="480" w:firstLine="570"/>
        <w:jc w:val="right"/>
        <w:rPr>
          <w:rFonts w:hint="eastAsia" w:ascii="宋体" w:hAnsi="宋体" w:eastAsia="宋体" w:cs="宋体"/>
          <w:color w:val="auto"/>
          <w:sz w:val="24"/>
        </w:rPr>
      </w:pPr>
      <w:r>
        <w:rPr>
          <w:rFonts w:hint="eastAsia" w:ascii="宋体" w:hAnsi="宋体" w:eastAsia="宋体" w:cs="宋体"/>
          <w:color w:val="auto"/>
          <w:sz w:val="24"/>
        </w:rPr>
        <w:t>（供应商公章）</w:t>
      </w:r>
    </w:p>
    <w:p w14:paraId="668701A4">
      <w:pPr>
        <w:tabs>
          <w:tab w:val="left" w:pos="6300"/>
        </w:tabs>
        <w:snapToGrid w:val="0"/>
        <w:spacing w:line="500" w:lineRule="exact"/>
        <w:ind w:right="480" w:firstLine="570"/>
        <w:jc w:val="right"/>
        <w:rPr>
          <w:rFonts w:hint="eastAsia" w:ascii="宋体" w:hAnsi="宋体" w:eastAsia="宋体" w:cs="宋体"/>
          <w:color w:val="auto"/>
          <w:sz w:val="24"/>
        </w:rPr>
      </w:pPr>
      <w:r>
        <w:rPr>
          <w:rFonts w:hint="eastAsia" w:ascii="宋体" w:hAnsi="宋体" w:eastAsia="宋体" w:cs="宋体"/>
          <w:color w:val="auto"/>
          <w:sz w:val="24"/>
        </w:rPr>
        <w:t>年   月   日</w:t>
      </w:r>
    </w:p>
    <w:p w14:paraId="1746A18F">
      <w:pPr>
        <w:tabs>
          <w:tab w:val="left" w:pos="6300"/>
        </w:tabs>
        <w:snapToGrid w:val="0"/>
        <w:spacing w:line="500" w:lineRule="exact"/>
        <w:ind w:right="480" w:firstLine="570"/>
        <w:jc w:val="left"/>
        <w:rPr>
          <w:rFonts w:hint="eastAsia" w:ascii="宋体" w:hAnsi="宋体" w:eastAsia="宋体" w:cs="宋体"/>
          <w:color w:val="auto"/>
          <w:sz w:val="24"/>
        </w:rPr>
      </w:pPr>
      <w:r>
        <w:rPr>
          <w:rFonts w:hint="eastAsia" w:ascii="宋体" w:hAnsi="宋体" w:eastAsia="宋体" w:cs="宋体"/>
          <w:color w:val="auto"/>
          <w:sz w:val="24"/>
        </w:rPr>
        <w:t>被授权人电话：XXXXXXX     电子邮箱：XXXXXX@XXXXX（若法定代表人办理并签署响应文件的可不填写）</w:t>
      </w:r>
    </w:p>
    <w:p w14:paraId="69883025">
      <w:pPr>
        <w:tabs>
          <w:tab w:val="left" w:pos="6300"/>
        </w:tabs>
        <w:snapToGrid w:val="0"/>
        <w:spacing w:line="500" w:lineRule="exact"/>
        <w:ind w:right="480" w:firstLine="570"/>
        <w:jc w:val="left"/>
        <w:rPr>
          <w:rFonts w:hint="eastAsia" w:ascii="宋体" w:hAnsi="宋体" w:eastAsia="宋体" w:cs="宋体"/>
          <w:color w:val="auto"/>
          <w:sz w:val="24"/>
        </w:rPr>
      </w:pPr>
      <w:r>
        <w:rPr>
          <w:rFonts w:hint="eastAsia" w:ascii="宋体" w:hAnsi="宋体" w:eastAsia="宋体" w:cs="宋体"/>
          <w:color w:val="auto"/>
          <w:sz w:val="24"/>
        </w:rPr>
        <w:t>注：</w:t>
      </w:r>
    </w:p>
    <w:p w14:paraId="1BC68A29">
      <w:pPr>
        <w:tabs>
          <w:tab w:val="left" w:pos="6300"/>
        </w:tabs>
        <w:snapToGrid w:val="0"/>
        <w:spacing w:line="500" w:lineRule="exact"/>
        <w:ind w:right="480" w:firstLine="570"/>
        <w:jc w:val="left"/>
        <w:rPr>
          <w:rFonts w:hint="eastAsia" w:ascii="宋体" w:hAnsi="宋体" w:eastAsia="宋体" w:cs="宋体"/>
          <w:color w:val="auto"/>
          <w:sz w:val="24"/>
        </w:rPr>
      </w:pPr>
      <w:r>
        <w:rPr>
          <w:rFonts w:hint="eastAsia" w:ascii="宋体" w:hAnsi="宋体" w:eastAsia="宋体" w:cs="宋体"/>
          <w:color w:val="auto"/>
          <w:sz w:val="24"/>
        </w:rPr>
        <w:t>1.若为法定代表人办理并签署响应文件的，不提供此文件。</w:t>
      </w:r>
    </w:p>
    <w:p w14:paraId="09108833">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rPr>
        <w:br w:type="column"/>
      </w:r>
      <w:r>
        <w:rPr>
          <w:rFonts w:hint="eastAsia" w:ascii="宋体" w:hAnsi="宋体" w:eastAsia="宋体" w:cs="宋体"/>
          <w:color w:val="auto"/>
          <w:sz w:val="24"/>
        </w:rPr>
        <w:t>（四）</w:t>
      </w:r>
      <w:r>
        <w:rPr>
          <w:rFonts w:hint="eastAsia" w:ascii="宋体" w:hAnsi="宋体" w:eastAsia="宋体" w:cs="宋体"/>
          <w:color w:val="auto"/>
          <w:sz w:val="24"/>
          <w:szCs w:val="28"/>
        </w:rPr>
        <w:t>基本资格条件承诺函</w:t>
      </w:r>
    </w:p>
    <w:p w14:paraId="2F8BC262">
      <w:pPr>
        <w:tabs>
          <w:tab w:val="left" w:pos="6300"/>
        </w:tabs>
        <w:snapToGrid w:val="0"/>
        <w:spacing w:line="500" w:lineRule="exact"/>
        <w:ind w:firstLine="643" w:firstLineChars="200"/>
        <w:jc w:val="center"/>
        <w:rPr>
          <w:rFonts w:hint="eastAsia" w:ascii="宋体" w:hAnsi="宋体" w:eastAsia="宋体" w:cs="宋体"/>
          <w:b/>
          <w:bCs/>
          <w:color w:val="auto"/>
          <w:szCs w:val="32"/>
        </w:rPr>
      </w:pPr>
    </w:p>
    <w:p w14:paraId="7D7672E5">
      <w:pPr>
        <w:tabs>
          <w:tab w:val="left" w:pos="6300"/>
        </w:tabs>
        <w:snapToGrid w:val="0"/>
        <w:spacing w:line="500" w:lineRule="exact"/>
        <w:ind w:firstLine="643" w:firstLineChars="200"/>
        <w:jc w:val="center"/>
        <w:rPr>
          <w:rFonts w:hint="eastAsia" w:ascii="宋体" w:hAnsi="宋体" w:eastAsia="宋体" w:cs="宋体"/>
          <w:b/>
          <w:bCs/>
          <w:color w:val="auto"/>
          <w:szCs w:val="32"/>
        </w:rPr>
      </w:pPr>
      <w:r>
        <w:rPr>
          <w:rFonts w:hint="eastAsia" w:ascii="宋体" w:hAnsi="宋体" w:eastAsia="宋体" w:cs="宋体"/>
          <w:b/>
          <w:bCs/>
          <w:color w:val="auto"/>
          <w:szCs w:val="32"/>
        </w:rPr>
        <w:t>基本资格条件承诺函</w:t>
      </w:r>
    </w:p>
    <w:p w14:paraId="54FC044C">
      <w:pPr>
        <w:tabs>
          <w:tab w:val="left" w:pos="6300"/>
        </w:tabs>
        <w:snapToGrid w:val="0"/>
        <w:spacing w:line="530" w:lineRule="exact"/>
        <w:rPr>
          <w:rFonts w:hint="eastAsia" w:ascii="宋体" w:hAnsi="宋体" w:eastAsia="宋体" w:cs="宋体"/>
          <w:color w:val="auto"/>
          <w:sz w:val="24"/>
        </w:rPr>
      </w:pPr>
    </w:p>
    <w:p w14:paraId="78253700">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（采购代理机构名称）：</w:t>
      </w:r>
    </w:p>
    <w:p w14:paraId="76F3B38B">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（供应商名称）郑重承诺：</w:t>
      </w:r>
    </w:p>
    <w:p w14:paraId="435F15A0">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1.我方具有良好的商业信誉和健全的财务会计制度，具有履行合同所必需的设备和专业技术能力，具</w:t>
      </w:r>
      <w:r>
        <w:rPr>
          <w:rFonts w:hint="eastAsia" w:ascii="宋体" w:hAnsi="宋体" w:eastAsia="宋体" w:cs="宋体"/>
          <w:color w:val="auto"/>
          <w:sz w:val="24"/>
          <w:lang w:val="zh-CN"/>
        </w:rPr>
        <w:t>有依法缴纳税收和社会保障金的良好记录</w:t>
      </w:r>
      <w:r>
        <w:rPr>
          <w:rFonts w:hint="eastAsia" w:ascii="宋体" w:hAnsi="宋体" w:eastAsia="宋体" w:cs="宋体"/>
          <w:color w:val="auto"/>
          <w:sz w:val="24"/>
        </w:rPr>
        <w:t>，参加本项目采购活动前三年内无重大违法活动记录。</w:t>
      </w:r>
    </w:p>
    <w:p w14:paraId="04D9C913">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2.我方未列入信用中国网站（www.creditchina.gov.cn）“失信被执行人”“重大税收违法案件当事人名单”中，也未列入中国政府采购网（www.ccgp.gov.cn）“政府采购严重违法失信行为记录名单”中。</w:t>
      </w:r>
    </w:p>
    <w:p w14:paraId="6B726793">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3.我方在采购项目评审（评标）环节结束后，随时接受采购人、采购代理机构的检查验证，配合提供相关证明材料，证明符合《中华人民共和国政府采购法》规定的供应商基本资格条件。</w:t>
      </w:r>
    </w:p>
    <w:p w14:paraId="32469E2D">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我方对以上承诺负全部法律责任。</w:t>
      </w:r>
    </w:p>
    <w:p w14:paraId="36890811">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特此承诺。</w:t>
      </w:r>
    </w:p>
    <w:p w14:paraId="4A986E00">
      <w:pPr>
        <w:tabs>
          <w:tab w:val="left" w:pos="6300"/>
        </w:tabs>
        <w:snapToGrid w:val="0"/>
        <w:spacing w:line="500" w:lineRule="exact"/>
        <w:ind w:firstLine="480" w:firstLineChars="200"/>
        <w:rPr>
          <w:rFonts w:hint="eastAsia" w:ascii="宋体" w:hAnsi="宋体" w:eastAsia="宋体" w:cs="宋体"/>
          <w:color w:val="auto"/>
          <w:sz w:val="24"/>
        </w:rPr>
      </w:pPr>
    </w:p>
    <w:p w14:paraId="586B1813">
      <w:pPr>
        <w:tabs>
          <w:tab w:val="left" w:pos="6300"/>
        </w:tabs>
        <w:snapToGrid w:val="0"/>
        <w:spacing w:line="500" w:lineRule="exact"/>
        <w:ind w:firstLine="480" w:firstLineChars="200"/>
        <w:jc w:val="right"/>
        <w:rPr>
          <w:rFonts w:hint="eastAsia" w:ascii="宋体" w:hAnsi="宋体" w:eastAsia="宋体" w:cs="宋体"/>
          <w:color w:val="auto"/>
          <w:sz w:val="24"/>
        </w:rPr>
      </w:pPr>
      <w:r>
        <w:rPr>
          <w:rFonts w:hint="eastAsia" w:ascii="宋体" w:hAnsi="宋体" w:eastAsia="宋体" w:cs="宋体"/>
          <w:color w:val="auto"/>
          <w:sz w:val="24"/>
        </w:rPr>
        <w:t>（供应商公章）</w:t>
      </w:r>
    </w:p>
    <w:p w14:paraId="5B7B1935">
      <w:pPr>
        <w:tabs>
          <w:tab w:val="left" w:pos="6300"/>
        </w:tabs>
        <w:snapToGrid w:val="0"/>
        <w:spacing w:line="500" w:lineRule="exact"/>
        <w:jc w:val="right"/>
        <w:rPr>
          <w:rFonts w:hint="eastAsia" w:ascii="宋体" w:hAnsi="宋体" w:eastAsia="宋体" w:cs="宋体"/>
          <w:color w:val="auto"/>
          <w:sz w:val="24"/>
        </w:rPr>
      </w:pPr>
      <w:r>
        <w:rPr>
          <w:rFonts w:hint="eastAsia" w:ascii="宋体" w:hAnsi="宋体" w:eastAsia="宋体" w:cs="宋体"/>
          <w:color w:val="auto"/>
          <w:sz w:val="24"/>
        </w:rPr>
        <w:t>年  月   日</w:t>
      </w:r>
    </w:p>
    <w:p w14:paraId="0ABEE3B9">
      <w:pPr>
        <w:snapToGrid w:val="0"/>
        <w:spacing w:line="400" w:lineRule="exact"/>
        <w:ind w:firstLine="640" w:firstLineChars="200"/>
        <w:rPr>
          <w:rFonts w:hint="eastAsia" w:ascii="宋体" w:hAnsi="宋体" w:eastAsia="宋体" w:cs="宋体"/>
          <w:color w:val="auto"/>
          <w:sz w:val="24"/>
        </w:rPr>
      </w:pPr>
      <w:r>
        <w:rPr>
          <w:rFonts w:hint="eastAsia" w:ascii="宋体" w:hAnsi="宋体" w:eastAsia="宋体" w:cs="宋体"/>
          <w:color w:val="auto"/>
        </w:rPr>
        <w:br w:type="page"/>
      </w:r>
    </w:p>
    <w:p w14:paraId="55D72239">
      <w:pPr>
        <w:pStyle w:val="3"/>
        <w:adjustRightInd w:val="0"/>
        <w:snapToGrid w:val="0"/>
        <w:spacing w:before="0" w:after="0" w:line="400" w:lineRule="exact"/>
        <w:ind w:firstLine="482" w:firstLineChars="200"/>
        <w:rPr>
          <w:rFonts w:hint="eastAsia" w:ascii="宋体" w:hAnsi="宋体" w:eastAsia="宋体" w:cs="宋体"/>
          <w:color w:val="auto"/>
          <w:sz w:val="24"/>
          <w:highlight w:val="none"/>
        </w:rPr>
      </w:pPr>
      <w:bookmarkStart w:id="180" w:name="_Toc76462354"/>
      <w:bookmarkStart w:id="181" w:name="_Toc2617"/>
      <w:bookmarkStart w:id="182" w:name="_Toc14422"/>
      <w:r>
        <w:rPr>
          <w:rFonts w:hint="eastAsia" w:ascii="宋体" w:hAnsi="宋体" w:eastAsia="宋体" w:cs="宋体"/>
          <w:color w:val="auto"/>
          <w:sz w:val="24"/>
          <w:highlight w:val="none"/>
        </w:rPr>
        <w:t>五、其他资料</w:t>
      </w:r>
      <w:bookmarkEnd w:id="180"/>
      <w:bookmarkEnd w:id="181"/>
      <w:bookmarkEnd w:id="182"/>
    </w:p>
    <w:p w14:paraId="07EFC233">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一</w:t>
      </w:r>
      <w:r>
        <w:rPr>
          <w:rFonts w:hint="eastAsia" w:ascii="宋体" w:hAnsi="宋体" w:eastAsia="宋体" w:cs="宋体"/>
          <w:color w:val="auto"/>
          <w:sz w:val="24"/>
        </w:rPr>
        <w:t>）其他与项目有关的资料</w:t>
      </w:r>
    </w:p>
    <w:p w14:paraId="7420658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其他与项目有关的资料（自附）：供应商总体情况介绍、其他与本项目有关的资料等。</w:t>
      </w:r>
    </w:p>
    <w:p w14:paraId="5F6429C6">
      <w:pPr>
        <w:bidi w:val="0"/>
        <w:rPr>
          <w:rFonts w:hint="eastAsia" w:ascii="宋体" w:hAnsi="宋体" w:eastAsia="宋体" w:cs="宋体"/>
          <w:color w:val="auto"/>
        </w:rPr>
      </w:pPr>
    </w:p>
    <w:p w14:paraId="69EEAB57">
      <w:pPr>
        <w:bidi w:val="0"/>
        <w:rPr>
          <w:rFonts w:hint="eastAsia" w:ascii="宋体" w:hAnsi="宋体" w:eastAsia="宋体" w:cs="宋体"/>
          <w:color w:val="auto"/>
        </w:rPr>
      </w:pPr>
    </w:p>
    <w:p w14:paraId="748F8EC6">
      <w:pPr>
        <w:bidi w:val="0"/>
        <w:rPr>
          <w:rFonts w:hint="eastAsia" w:ascii="宋体" w:hAnsi="宋体" w:eastAsia="宋体" w:cs="宋体"/>
          <w:color w:val="auto"/>
        </w:rPr>
      </w:pPr>
    </w:p>
    <w:p w14:paraId="0513AF99">
      <w:pPr>
        <w:bidi w:val="0"/>
        <w:rPr>
          <w:rFonts w:hint="eastAsia" w:ascii="宋体" w:hAnsi="宋体" w:eastAsia="宋体" w:cs="宋体"/>
          <w:color w:val="auto"/>
        </w:rPr>
      </w:pPr>
    </w:p>
    <w:p w14:paraId="7893D509">
      <w:pPr>
        <w:bidi w:val="0"/>
        <w:rPr>
          <w:rFonts w:hint="eastAsia" w:ascii="宋体" w:hAnsi="宋体" w:eastAsia="宋体" w:cs="宋体"/>
          <w:color w:val="auto"/>
        </w:rPr>
      </w:pPr>
    </w:p>
    <w:p w14:paraId="587701C3">
      <w:pPr>
        <w:bidi w:val="0"/>
        <w:rPr>
          <w:rFonts w:hint="eastAsia" w:ascii="宋体" w:hAnsi="宋体" w:eastAsia="宋体" w:cs="宋体"/>
          <w:color w:val="auto"/>
        </w:rPr>
      </w:pPr>
    </w:p>
    <w:p w14:paraId="5EDBCE73">
      <w:pPr>
        <w:bidi w:val="0"/>
        <w:rPr>
          <w:rFonts w:hint="eastAsia" w:ascii="宋体" w:hAnsi="宋体" w:eastAsia="宋体" w:cs="宋体"/>
          <w:color w:val="auto"/>
        </w:rPr>
      </w:pPr>
    </w:p>
    <w:p w14:paraId="2DA35BA9">
      <w:pPr>
        <w:bidi w:val="0"/>
        <w:rPr>
          <w:rFonts w:hint="eastAsia" w:ascii="宋体" w:hAnsi="宋体" w:eastAsia="宋体" w:cs="宋体"/>
          <w:color w:val="auto"/>
        </w:rPr>
      </w:pPr>
    </w:p>
    <w:p w14:paraId="2F0A707A">
      <w:pPr>
        <w:bidi w:val="0"/>
        <w:rPr>
          <w:rFonts w:hint="eastAsia" w:ascii="宋体" w:hAnsi="宋体" w:eastAsia="宋体" w:cs="宋体"/>
          <w:color w:val="auto"/>
        </w:rPr>
      </w:pPr>
    </w:p>
    <w:p w14:paraId="3D58CDE1">
      <w:pPr>
        <w:bidi w:val="0"/>
        <w:rPr>
          <w:rFonts w:hint="eastAsia" w:ascii="宋体" w:hAnsi="宋体" w:eastAsia="宋体" w:cs="宋体"/>
          <w:color w:val="auto"/>
        </w:rPr>
      </w:pPr>
    </w:p>
    <w:p w14:paraId="6F45274B">
      <w:pPr>
        <w:bidi w:val="0"/>
        <w:rPr>
          <w:rFonts w:hint="eastAsia" w:ascii="宋体" w:hAnsi="宋体" w:eastAsia="宋体" w:cs="宋体"/>
          <w:color w:val="auto"/>
        </w:rPr>
      </w:pPr>
    </w:p>
    <w:p w14:paraId="119D42BC">
      <w:pPr>
        <w:bidi w:val="0"/>
        <w:rPr>
          <w:rFonts w:hint="eastAsia" w:ascii="宋体" w:hAnsi="宋体" w:eastAsia="宋体" w:cs="宋体"/>
          <w:color w:val="auto"/>
        </w:rPr>
      </w:pPr>
    </w:p>
    <w:p w14:paraId="450376E3">
      <w:pPr>
        <w:spacing w:line="400" w:lineRule="exact"/>
        <w:ind w:firstLine="480" w:firstLineChars="200"/>
        <w:jc w:val="center"/>
        <w:rPr>
          <w:rFonts w:hint="eastAsia" w:ascii="宋体" w:hAnsi="宋体" w:eastAsia="宋体" w:cs="宋体"/>
          <w:color w:val="auto"/>
          <w:sz w:val="24"/>
        </w:rPr>
      </w:pPr>
      <w:r>
        <w:rPr>
          <w:rFonts w:hint="eastAsia" w:ascii="宋体" w:hAnsi="宋体" w:eastAsia="宋体" w:cs="宋体"/>
          <w:color w:val="auto"/>
          <w:sz w:val="24"/>
        </w:rPr>
        <w:t>（结束）</w:t>
      </w:r>
    </w:p>
    <w:p w14:paraId="64CD3E30">
      <w:pPr>
        <w:rPr>
          <w:rFonts w:hint="eastAsia" w:ascii="宋体" w:hAnsi="宋体" w:eastAsia="宋体" w:cs="宋体"/>
          <w:color w:val="auto"/>
          <w:sz w:val="24"/>
        </w:rPr>
      </w:pPr>
      <w:r>
        <w:rPr>
          <w:rFonts w:hint="eastAsia" w:ascii="宋体" w:hAnsi="宋体" w:eastAsia="宋体" w:cs="宋体"/>
          <w:color w:val="auto"/>
          <w:sz w:val="24"/>
        </w:rPr>
        <w:br w:type="page"/>
      </w:r>
    </w:p>
    <w:p w14:paraId="1B5F22E7">
      <w:pPr>
        <w:pStyle w:val="9"/>
        <w:pageBreakBefore w:val="0"/>
        <w:wordWrap/>
        <w:topLinePunct w:val="0"/>
        <w:bidi w:val="0"/>
        <w:spacing w:line="360" w:lineRule="auto"/>
        <w:jc w:val="lef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附件1</w:t>
      </w:r>
    </w:p>
    <w:p w14:paraId="39279876">
      <w:pPr>
        <w:pStyle w:val="9"/>
        <w:pageBreakBefore w:val="0"/>
        <w:wordWrap/>
        <w:topLinePunct w:val="0"/>
        <w:bidi w:val="0"/>
        <w:spacing w:line="360" w:lineRule="auto"/>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竞争性磋商文件发售登记表</w:t>
      </w:r>
    </w:p>
    <w:tbl>
      <w:tblPr>
        <w:tblStyle w:val="24"/>
        <w:tblW w:w="863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1723"/>
        <w:gridCol w:w="926"/>
        <w:gridCol w:w="3500"/>
      </w:tblGrid>
      <w:tr w14:paraId="290ED0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2490" w:type="dxa"/>
            <w:noWrap w:val="0"/>
            <w:vAlign w:val="center"/>
          </w:tcPr>
          <w:p w14:paraId="4DEC44ED">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项目名称</w:t>
            </w:r>
          </w:p>
        </w:tc>
        <w:tc>
          <w:tcPr>
            <w:tcW w:w="6149" w:type="dxa"/>
            <w:gridSpan w:val="3"/>
            <w:noWrap w:val="0"/>
            <w:vAlign w:val="center"/>
          </w:tcPr>
          <w:p w14:paraId="44B8C9DE">
            <w:pPr>
              <w:pageBreakBefore w:val="0"/>
              <w:wordWrap/>
              <w:topLinePunct w:val="0"/>
              <w:bidi w:val="0"/>
              <w:spacing w:line="360" w:lineRule="auto"/>
              <w:textAlignment w:val="auto"/>
              <w:outlineLvl w:val="0"/>
              <w:rPr>
                <w:rFonts w:hint="eastAsia" w:ascii="宋体" w:hAnsi="宋体" w:eastAsia="宋体" w:cs="宋体"/>
                <w:color w:val="auto"/>
                <w:sz w:val="24"/>
                <w:szCs w:val="24"/>
                <w:highlight w:val="none"/>
              </w:rPr>
            </w:pPr>
          </w:p>
        </w:tc>
      </w:tr>
      <w:tr w14:paraId="00B4F4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2490" w:type="dxa"/>
            <w:noWrap w:val="0"/>
            <w:vAlign w:val="center"/>
          </w:tcPr>
          <w:p w14:paraId="23CB9318">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eastAsia="zh-CN"/>
              </w:rPr>
              <w:t>供应商名称</w:t>
            </w:r>
          </w:p>
        </w:tc>
        <w:tc>
          <w:tcPr>
            <w:tcW w:w="6149" w:type="dxa"/>
            <w:gridSpan w:val="3"/>
            <w:noWrap w:val="0"/>
            <w:vAlign w:val="bottom"/>
          </w:tcPr>
          <w:p w14:paraId="6842A8C5">
            <w:pPr>
              <w:pageBreakBefore w:val="0"/>
              <w:wordWrap/>
              <w:topLinePunct w:val="0"/>
              <w:bidi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（盖章）</w:t>
            </w:r>
          </w:p>
        </w:tc>
      </w:tr>
      <w:tr w14:paraId="6C2466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2490" w:type="dxa"/>
            <w:noWrap w:val="0"/>
            <w:vAlign w:val="center"/>
          </w:tcPr>
          <w:p w14:paraId="4760EB2C">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统一社会信用代码</w:t>
            </w:r>
          </w:p>
        </w:tc>
        <w:tc>
          <w:tcPr>
            <w:tcW w:w="6149" w:type="dxa"/>
            <w:gridSpan w:val="3"/>
            <w:noWrap w:val="0"/>
            <w:vAlign w:val="bottom"/>
          </w:tcPr>
          <w:p w14:paraId="324F2402">
            <w:pPr>
              <w:pageBreakBefore w:val="0"/>
              <w:wordWrap/>
              <w:topLinePunct w:val="0"/>
              <w:bidi w:val="0"/>
              <w:spacing w:line="360" w:lineRule="auto"/>
              <w:jc w:val="right"/>
              <w:textAlignment w:val="auto"/>
              <w:rPr>
                <w:rFonts w:hint="eastAsia" w:ascii="宋体" w:hAnsi="宋体" w:eastAsia="宋体" w:cs="宋体"/>
                <w:color w:val="auto"/>
                <w:sz w:val="24"/>
                <w:szCs w:val="24"/>
                <w:highlight w:val="none"/>
              </w:rPr>
            </w:pPr>
          </w:p>
        </w:tc>
      </w:tr>
      <w:tr w14:paraId="4BA749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2490" w:type="dxa"/>
            <w:noWrap w:val="0"/>
            <w:vAlign w:val="center"/>
          </w:tcPr>
          <w:p w14:paraId="3734AB93">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联系人</w:t>
            </w:r>
          </w:p>
        </w:tc>
        <w:tc>
          <w:tcPr>
            <w:tcW w:w="1723" w:type="dxa"/>
            <w:noWrap w:val="0"/>
            <w:vAlign w:val="center"/>
          </w:tcPr>
          <w:p w14:paraId="69CB1AC8">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c>
          <w:tcPr>
            <w:tcW w:w="926" w:type="dxa"/>
            <w:noWrap w:val="0"/>
            <w:vAlign w:val="center"/>
          </w:tcPr>
          <w:p w14:paraId="4B5AF417">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手机</w:t>
            </w:r>
          </w:p>
        </w:tc>
        <w:tc>
          <w:tcPr>
            <w:tcW w:w="3500" w:type="dxa"/>
            <w:noWrap w:val="0"/>
            <w:vAlign w:val="center"/>
          </w:tcPr>
          <w:p w14:paraId="32BC1E4A">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r>
      <w:tr w14:paraId="1A3C68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2490" w:type="dxa"/>
            <w:noWrap w:val="0"/>
            <w:vAlign w:val="center"/>
          </w:tcPr>
          <w:p w14:paraId="7DB85510">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办公电话</w:t>
            </w:r>
          </w:p>
        </w:tc>
        <w:tc>
          <w:tcPr>
            <w:tcW w:w="1723" w:type="dxa"/>
            <w:noWrap w:val="0"/>
            <w:vAlign w:val="center"/>
          </w:tcPr>
          <w:p w14:paraId="377263A6">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c>
          <w:tcPr>
            <w:tcW w:w="926" w:type="dxa"/>
            <w:noWrap w:val="0"/>
            <w:vAlign w:val="center"/>
          </w:tcPr>
          <w:p w14:paraId="6295D0C6">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传真</w:t>
            </w:r>
          </w:p>
        </w:tc>
        <w:tc>
          <w:tcPr>
            <w:tcW w:w="3500" w:type="dxa"/>
            <w:noWrap w:val="0"/>
            <w:vAlign w:val="center"/>
          </w:tcPr>
          <w:p w14:paraId="2A5A4B81">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r>
      <w:tr w14:paraId="6D650C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jc w:val="center"/>
        </w:trPr>
        <w:tc>
          <w:tcPr>
            <w:tcW w:w="2490" w:type="dxa"/>
            <w:noWrap w:val="0"/>
            <w:vAlign w:val="center"/>
          </w:tcPr>
          <w:p w14:paraId="0E792633">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E-mail</w:t>
            </w:r>
          </w:p>
        </w:tc>
        <w:tc>
          <w:tcPr>
            <w:tcW w:w="6149" w:type="dxa"/>
            <w:gridSpan w:val="3"/>
            <w:noWrap w:val="0"/>
            <w:vAlign w:val="center"/>
          </w:tcPr>
          <w:p w14:paraId="3BC9D0AB">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r>
      <w:tr w14:paraId="51EB2C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2490" w:type="dxa"/>
            <w:noWrap w:val="0"/>
            <w:vAlign w:val="center"/>
          </w:tcPr>
          <w:p w14:paraId="0886F8BF">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单位地址</w:t>
            </w:r>
          </w:p>
        </w:tc>
        <w:tc>
          <w:tcPr>
            <w:tcW w:w="6149" w:type="dxa"/>
            <w:gridSpan w:val="3"/>
            <w:noWrap w:val="0"/>
            <w:vAlign w:val="center"/>
          </w:tcPr>
          <w:p w14:paraId="7D547C2B">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r>
      <w:tr w14:paraId="18EE76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2490" w:type="dxa"/>
            <w:noWrap w:val="0"/>
            <w:vAlign w:val="center"/>
          </w:tcPr>
          <w:p w14:paraId="30629B92">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报名时间</w:t>
            </w:r>
          </w:p>
        </w:tc>
        <w:tc>
          <w:tcPr>
            <w:tcW w:w="6149" w:type="dxa"/>
            <w:gridSpan w:val="3"/>
            <w:noWrap w:val="0"/>
            <w:vAlign w:val="center"/>
          </w:tcPr>
          <w:p w14:paraId="674C2390">
            <w:pPr>
              <w:pageBreakBefore w:val="0"/>
              <w:wordWrap/>
              <w:topLinePunct w:val="0"/>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tc>
      </w:tr>
      <w:tr w14:paraId="2D2197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2490" w:type="dxa"/>
            <w:noWrap w:val="0"/>
            <w:vAlign w:val="center"/>
          </w:tcPr>
          <w:p w14:paraId="1BE98274">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c>
          <w:tcPr>
            <w:tcW w:w="6149" w:type="dxa"/>
            <w:gridSpan w:val="3"/>
            <w:noWrap w:val="0"/>
            <w:vAlign w:val="center"/>
          </w:tcPr>
          <w:p w14:paraId="05FCB89C">
            <w:pPr>
              <w:pageBreakBefore w:val="0"/>
              <w:wordWrap/>
              <w:topLinePunct w:val="0"/>
              <w:bidi w:val="0"/>
              <w:spacing w:line="360" w:lineRule="auto"/>
              <w:jc w:val="center"/>
              <w:textAlignment w:val="auto"/>
              <w:rPr>
                <w:rFonts w:hint="eastAsia" w:ascii="宋体" w:hAnsi="宋体" w:eastAsia="宋体" w:cs="宋体"/>
                <w:color w:val="auto"/>
                <w:sz w:val="24"/>
                <w:szCs w:val="24"/>
                <w:highlight w:val="none"/>
              </w:rPr>
            </w:pPr>
          </w:p>
        </w:tc>
      </w:tr>
    </w:tbl>
    <w:p w14:paraId="5941B584">
      <w:pPr>
        <w:pStyle w:val="31"/>
        <w:jc w:val="both"/>
        <w:rPr>
          <w:rFonts w:hint="default"/>
          <w:color w:val="auto"/>
          <w:lang w:val="en-US" w:eastAsia="zh-CN"/>
        </w:rPr>
      </w:pPr>
    </w:p>
    <w:sectPr>
      <w:pgSz w:w="11906" w:h="16838"/>
      <w:pgMar w:top="1440" w:right="1800" w:bottom="1440" w:left="1800"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C23BF583-AF41-4265-A116-4B75EDEDB540}"/>
  </w:font>
  <w:font w:name="Cambria">
    <w:panose1 w:val="02040503050406030204"/>
    <w:charset w:val="00"/>
    <w:family w:val="swiss"/>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Helvetica">
    <w:altName w:val="Arial"/>
    <w:panose1 w:val="020B0504020202030204"/>
    <w:charset w:val="00"/>
    <w:family w:val="swiss"/>
    <w:pitch w:val="default"/>
    <w:sig w:usb0="00000000" w:usb1="00000000" w:usb2="00000000" w:usb3="00000000" w:csb0="00000093" w:csb1="00000000"/>
  </w:font>
  <w:font w:name="Noto Naskh Arabic">
    <w:altName w:val="Segoe Print"/>
    <w:panose1 w:val="020B0502040504020204"/>
    <w:charset w:val="00"/>
    <w:family w:val="auto"/>
    <w:pitch w:val="default"/>
    <w:sig w:usb0="00000000" w:usb1="00000000" w:usb2="00000008" w:usb3="00000000" w:csb0="00000041" w:csb1="00080000"/>
  </w:font>
  <w:font w:name="方正黑体_GBK">
    <w:panose1 w:val="03000509000000000000"/>
    <w:charset w:val="86"/>
    <w:family w:val="auto"/>
    <w:pitch w:val="default"/>
    <w:sig w:usb0="00000001" w:usb1="080E0000" w:usb2="00000000" w:usb3="00000000" w:csb0="00040000" w:csb1="00000000"/>
    <w:embedRegular r:id="rId2" w:fontKey="{C6A69459-894F-4085-A455-9D75343C4D17}"/>
  </w:font>
  <w:font w:name="方正小标宋_GBK">
    <w:panose1 w:val="03000509000000000000"/>
    <w:charset w:val="86"/>
    <w:family w:val="script"/>
    <w:pitch w:val="default"/>
    <w:sig w:usb0="00000001" w:usb1="080E0000" w:usb2="00000000" w:usb3="00000000" w:csb0="00040000" w:csb1="00000000"/>
    <w:embedRegular r:id="rId3" w:fontKey="{B438185C-F788-468D-8C87-97E7DDB9E85A}"/>
  </w:font>
  <w:font w:name="微软雅黑">
    <w:panose1 w:val="020B0503020204020204"/>
    <w:charset w:val="86"/>
    <w:family w:val="swiss"/>
    <w:pitch w:val="default"/>
    <w:sig w:usb0="80000287" w:usb1="2ACF3C50" w:usb2="00000016" w:usb3="00000000" w:csb0="0004001F" w:csb1="00000000"/>
    <w:embedRegular r:id="rId4" w:fontKey="{3BCA97A5-839D-4840-9B2A-3852D0720A95}"/>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2FA04">
    <w:pPr>
      <w:pStyle w:val="18"/>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B72CA">
                          <w:pPr>
                            <w:pStyle w:val="18"/>
                            <w:jc w:val="center"/>
                            <w:rPr>
                              <w:rStyle w:val="28"/>
                              <w:rFonts w:ascii="宋体"/>
                              <w:sz w:val="21"/>
                              <w:szCs w:val="21"/>
                            </w:rPr>
                          </w:pPr>
                          <w:r>
                            <w:rPr>
                              <w:rFonts w:ascii="宋体"/>
                              <w:sz w:val="21"/>
                              <w:szCs w:val="21"/>
                            </w:rPr>
                            <w:fldChar w:fldCharType="begin"/>
                          </w:r>
                          <w:r>
                            <w:rPr>
                              <w:rStyle w:val="28"/>
                              <w:rFonts w:ascii="宋体"/>
                              <w:sz w:val="21"/>
                              <w:szCs w:val="21"/>
                            </w:rPr>
                            <w:instrText xml:space="preserve">PAGE  </w:instrText>
                          </w:r>
                          <w:r>
                            <w:rPr>
                              <w:rFonts w:ascii="宋体"/>
                              <w:sz w:val="21"/>
                              <w:szCs w:val="21"/>
                            </w:rPr>
                            <w:fldChar w:fldCharType="separate"/>
                          </w:r>
                          <w:r>
                            <w:rPr>
                              <w:rStyle w:val="28"/>
                              <w:rFonts w:ascii="宋体"/>
                              <w:sz w:val="21"/>
                              <w:szCs w:val="21"/>
                            </w:rPr>
                            <w:t>- 6 -</w:t>
                          </w:r>
                          <w:r>
                            <w:rPr>
                              <w:rFonts w:asci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DAB72CA">
                    <w:pPr>
                      <w:pStyle w:val="18"/>
                      <w:jc w:val="center"/>
                      <w:rPr>
                        <w:rStyle w:val="28"/>
                        <w:rFonts w:ascii="宋体"/>
                        <w:sz w:val="21"/>
                        <w:szCs w:val="21"/>
                      </w:rPr>
                    </w:pPr>
                    <w:r>
                      <w:rPr>
                        <w:rFonts w:ascii="宋体"/>
                        <w:sz w:val="21"/>
                        <w:szCs w:val="21"/>
                      </w:rPr>
                      <w:fldChar w:fldCharType="begin"/>
                    </w:r>
                    <w:r>
                      <w:rPr>
                        <w:rStyle w:val="28"/>
                        <w:rFonts w:ascii="宋体"/>
                        <w:sz w:val="21"/>
                        <w:szCs w:val="21"/>
                      </w:rPr>
                      <w:instrText xml:space="preserve">PAGE  </w:instrText>
                    </w:r>
                    <w:r>
                      <w:rPr>
                        <w:rFonts w:ascii="宋体"/>
                        <w:sz w:val="21"/>
                        <w:szCs w:val="21"/>
                      </w:rPr>
                      <w:fldChar w:fldCharType="separate"/>
                    </w:r>
                    <w:r>
                      <w:rPr>
                        <w:rStyle w:val="28"/>
                        <w:rFonts w:ascii="宋体"/>
                        <w:sz w:val="21"/>
                        <w:szCs w:val="21"/>
                      </w:rPr>
                      <w:t>- 6 -</w:t>
                    </w:r>
                    <w:r>
                      <w:rPr>
                        <w:rFonts w:ascii="宋体"/>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BB1D0">
    <w:pPr>
      <w:pStyle w:val="18"/>
      <w:jc w:val="center"/>
      <w:rPr>
        <w:rFonts w:ascii="宋体" w:hAns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D7406B">
                          <w:pPr>
                            <w:pStyle w:val="18"/>
                            <w:jc w:val="center"/>
                          </w:pPr>
                          <w:r>
                            <w:rPr>
                              <w:rFonts w:ascii="宋体" w:hAnsi="宋体"/>
                              <w:sz w:val="21"/>
                              <w:szCs w:val="21"/>
                            </w:rPr>
                            <w:fldChar w:fldCharType="begin"/>
                          </w:r>
                          <w:r>
                            <w:rPr>
                              <w:rStyle w:val="28"/>
                              <w:rFonts w:ascii="宋体" w:hAnsi="宋体"/>
                              <w:sz w:val="21"/>
                              <w:szCs w:val="21"/>
                            </w:rPr>
                            <w:instrText xml:space="preserve"> PAGE </w:instrText>
                          </w:r>
                          <w:r>
                            <w:rPr>
                              <w:rFonts w:ascii="宋体" w:hAnsi="宋体"/>
                              <w:sz w:val="21"/>
                              <w:szCs w:val="21"/>
                            </w:rPr>
                            <w:fldChar w:fldCharType="separate"/>
                          </w:r>
                          <w:r>
                            <w:rPr>
                              <w:rStyle w:val="28"/>
                              <w:rFonts w:ascii="宋体" w:hAnsi="宋体"/>
                              <w:sz w:val="21"/>
                              <w:szCs w:val="21"/>
                            </w:rPr>
                            <w:t>- 15 -</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9D7406B">
                    <w:pPr>
                      <w:pStyle w:val="18"/>
                      <w:jc w:val="center"/>
                    </w:pPr>
                    <w:r>
                      <w:rPr>
                        <w:rFonts w:ascii="宋体" w:hAnsi="宋体"/>
                        <w:sz w:val="21"/>
                        <w:szCs w:val="21"/>
                      </w:rPr>
                      <w:fldChar w:fldCharType="begin"/>
                    </w:r>
                    <w:r>
                      <w:rPr>
                        <w:rStyle w:val="28"/>
                        <w:rFonts w:ascii="宋体" w:hAnsi="宋体"/>
                        <w:sz w:val="21"/>
                        <w:szCs w:val="21"/>
                      </w:rPr>
                      <w:instrText xml:space="preserve"> PAGE </w:instrText>
                    </w:r>
                    <w:r>
                      <w:rPr>
                        <w:rFonts w:ascii="宋体" w:hAnsi="宋体"/>
                        <w:sz w:val="21"/>
                        <w:szCs w:val="21"/>
                      </w:rPr>
                      <w:fldChar w:fldCharType="separate"/>
                    </w:r>
                    <w:r>
                      <w:rPr>
                        <w:rStyle w:val="28"/>
                        <w:rFonts w:ascii="宋体" w:hAnsi="宋体"/>
                        <w:sz w:val="21"/>
                        <w:szCs w:val="21"/>
                      </w:rPr>
                      <w:t>- 15 -</w:t>
                    </w:r>
                    <w:r>
                      <w:rPr>
                        <w:rFonts w:ascii="宋体" w:hAnsi="宋体"/>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BB8AD">
    <w:pPr>
      <w:pStyle w:val="18"/>
      <w:jc w:val="center"/>
      <w:rPr>
        <w:rFonts w:ascii="宋体" w:hAnsi="宋体"/>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FE0EA">
                          <w:pPr>
                            <w:pStyle w:val="18"/>
                            <w:jc w:val="center"/>
                          </w:pPr>
                          <w:r>
                            <w:rPr>
                              <w:rFonts w:ascii="宋体" w:hAnsi="宋体"/>
                              <w:sz w:val="21"/>
                              <w:szCs w:val="21"/>
                            </w:rPr>
                            <w:fldChar w:fldCharType="begin"/>
                          </w:r>
                          <w:r>
                            <w:rPr>
                              <w:rStyle w:val="28"/>
                              <w:rFonts w:ascii="宋体" w:hAnsi="宋体"/>
                              <w:sz w:val="21"/>
                              <w:szCs w:val="21"/>
                            </w:rPr>
                            <w:instrText xml:space="preserve"> PAGE </w:instrText>
                          </w:r>
                          <w:r>
                            <w:rPr>
                              <w:rFonts w:ascii="宋体" w:hAnsi="宋体"/>
                              <w:sz w:val="21"/>
                              <w:szCs w:val="21"/>
                            </w:rPr>
                            <w:fldChar w:fldCharType="separate"/>
                          </w:r>
                          <w:r>
                            <w:rPr>
                              <w:rStyle w:val="28"/>
                              <w:rFonts w:ascii="宋体" w:hAnsi="宋体"/>
                              <w:sz w:val="21"/>
                              <w:szCs w:val="21"/>
                            </w:rPr>
                            <w:t>42</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5FE0EA">
                    <w:pPr>
                      <w:pStyle w:val="18"/>
                      <w:jc w:val="center"/>
                    </w:pPr>
                    <w:r>
                      <w:rPr>
                        <w:rFonts w:ascii="宋体" w:hAnsi="宋体"/>
                        <w:sz w:val="21"/>
                        <w:szCs w:val="21"/>
                      </w:rPr>
                      <w:fldChar w:fldCharType="begin"/>
                    </w:r>
                    <w:r>
                      <w:rPr>
                        <w:rStyle w:val="28"/>
                        <w:rFonts w:ascii="宋体" w:hAnsi="宋体"/>
                        <w:sz w:val="21"/>
                        <w:szCs w:val="21"/>
                      </w:rPr>
                      <w:instrText xml:space="preserve"> PAGE </w:instrText>
                    </w:r>
                    <w:r>
                      <w:rPr>
                        <w:rFonts w:ascii="宋体" w:hAnsi="宋体"/>
                        <w:sz w:val="21"/>
                        <w:szCs w:val="21"/>
                      </w:rPr>
                      <w:fldChar w:fldCharType="separate"/>
                    </w:r>
                    <w:r>
                      <w:rPr>
                        <w:rStyle w:val="28"/>
                        <w:rFonts w:ascii="宋体" w:hAnsi="宋体"/>
                        <w:sz w:val="21"/>
                        <w:szCs w:val="21"/>
                      </w:rPr>
                      <w:t>42</w:t>
                    </w:r>
                    <w:r>
                      <w:rPr>
                        <w:rFonts w:ascii="宋体" w:hAnsi="宋体"/>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4B694">
    <w:pPr>
      <w:pStyle w:val="19"/>
      <w:jc w:val="both"/>
      <w:rPr>
        <w:rFonts w:hint="eastAsia" w:ascii="宋体" w:hAnsi="宋体" w:eastAsia="宋体" w:cs="宋体"/>
        <w:sz w:val="21"/>
        <w:szCs w:val="21"/>
      </w:rPr>
    </w:pPr>
    <w:r>
      <w:rPr>
        <w:rFonts w:hint="eastAsia" w:ascii="宋体" w:hAnsi="宋体" w:eastAsia="宋体" w:cs="宋体"/>
        <w:sz w:val="21"/>
        <w:szCs w:val="21"/>
        <w:lang w:val="en-US" w:eastAsia="zh-CN"/>
      </w:rPr>
      <w:t>华地众信工程项目管理有限公司</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竞争性磋商文件</w:t>
    </w:r>
  </w:p>
  <w:p w14:paraId="7B9A4E5E">
    <w:pPr>
      <w:pStyle w:val="19"/>
      <w:pBdr>
        <w:bottom w:val="none" w:color="auto" w:sz="0" w:space="1"/>
      </w:pBdr>
      <w:jc w:val="right"/>
      <w:rPr>
        <w:rFonts w:hint="eastAsia" w:ascii="宋体" w:hAnsi="宋体" w:cs="宋体"/>
        <w:sz w:val="21"/>
        <w:szCs w:val="24"/>
      </w:rPr>
    </w:pPr>
    <w:r>
      <w:rPr>
        <w:rFonts w:hint="eastAsia" w:ascii="宋体" w:hAnsi="宋体" w:cs="宋体"/>
        <w:sz w:val="21"/>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ACCB2">
    <w:pPr>
      <w:pStyle w:val="19"/>
      <w:jc w:val="both"/>
      <w:rPr>
        <w:rFonts w:ascii="方正仿宋_GBK"/>
        <w:sz w:val="21"/>
        <w:szCs w:val="21"/>
      </w:rPr>
    </w:pPr>
    <w:r>
      <w:rPr>
        <w:rFonts w:hint="eastAsia" w:ascii="方正仿宋_GBK"/>
        <w:sz w:val="21"/>
        <w:szCs w:val="21"/>
      </w:rPr>
      <w:t xml:space="preserve">华地众信工程项目管理有限公司   </w:t>
    </w:r>
    <w:r>
      <w:rPr>
        <w:rFonts w:hint="eastAsia" w:ascii="方正仿宋_GBK"/>
        <w:sz w:val="21"/>
        <w:szCs w:val="21"/>
        <w:lang w:val="en-US" w:eastAsia="zh-CN"/>
      </w:rPr>
      <w:t xml:space="preserve">                                        </w:t>
    </w:r>
    <w:r>
      <w:rPr>
        <w:rFonts w:hint="eastAsia" w:ascii="方正仿宋_GBK"/>
        <w:sz w:val="21"/>
        <w:szCs w:val="21"/>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3A1DB">
    <w:pPr>
      <w:pStyle w:val="19"/>
      <w:jc w:val="both"/>
      <w:rPr>
        <w:rFonts w:ascii="方正仿宋_GBK"/>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dit="readOnly" w:enforcement="0"/>
  <w:defaultTabStop w:val="420"/>
  <w:drawingGridHorizontalSpacing w:val="158"/>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2OTFiZjZlM2EzYWRkMjIzODdjODgzNDg4NGU0NzIifQ=="/>
  </w:docVars>
  <w:rsids>
    <w:rsidRoot w:val="1FE3D8CB"/>
    <w:rsid w:val="000D64B3"/>
    <w:rsid w:val="000E09E3"/>
    <w:rsid w:val="00132331"/>
    <w:rsid w:val="0019340F"/>
    <w:rsid w:val="001F1F4C"/>
    <w:rsid w:val="002771A5"/>
    <w:rsid w:val="002B12FD"/>
    <w:rsid w:val="003D418E"/>
    <w:rsid w:val="00591CA0"/>
    <w:rsid w:val="00596FA9"/>
    <w:rsid w:val="00645991"/>
    <w:rsid w:val="007F4CBB"/>
    <w:rsid w:val="0094642B"/>
    <w:rsid w:val="00AE4004"/>
    <w:rsid w:val="00C54370"/>
    <w:rsid w:val="00E053B8"/>
    <w:rsid w:val="00E0746F"/>
    <w:rsid w:val="00E07CD3"/>
    <w:rsid w:val="00E26F17"/>
    <w:rsid w:val="00E8414F"/>
    <w:rsid w:val="00F26E61"/>
    <w:rsid w:val="00FA046D"/>
    <w:rsid w:val="00FA112D"/>
    <w:rsid w:val="00FD784C"/>
    <w:rsid w:val="013356F7"/>
    <w:rsid w:val="01630F53"/>
    <w:rsid w:val="01687791"/>
    <w:rsid w:val="0169685A"/>
    <w:rsid w:val="017B5688"/>
    <w:rsid w:val="01822782"/>
    <w:rsid w:val="018C0929"/>
    <w:rsid w:val="01AF2AD4"/>
    <w:rsid w:val="01B72F96"/>
    <w:rsid w:val="01D134FA"/>
    <w:rsid w:val="02223D56"/>
    <w:rsid w:val="02645E05"/>
    <w:rsid w:val="02810BC7"/>
    <w:rsid w:val="029C3B08"/>
    <w:rsid w:val="02B80216"/>
    <w:rsid w:val="02CE3596"/>
    <w:rsid w:val="02EA7E22"/>
    <w:rsid w:val="03756E03"/>
    <w:rsid w:val="03847DDC"/>
    <w:rsid w:val="03DF41DD"/>
    <w:rsid w:val="04C151F5"/>
    <w:rsid w:val="04DA4474"/>
    <w:rsid w:val="050958E3"/>
    <w:rsid w:val="05665D07"/>
    <w:rsid w:val="058D598A"/>
    <w:rsid w:val="05962A91"/>
    <w:rsid w:val="05CA098C"/>
    <w:rsid w:val="05D657FF"/>
    <w:rsid w:val="06233AA0"/>
    <w:rsid w:val="065D710A"/>
    <w:rsid w:val="0683788A"/>
    <w:rsid w:val="069B6FFD"/>
    <w:rsid w:val="06D15FC6"/>
    <w:rsid w:val="06E31582"/>
    <w:rsid w:val="07DE24CD"/>
    <w:rsid w:val="08121C3E"/>
    <w:rsid w:val="08273E74"/>
    <w:rsid w:val="085D1644"/>
    <w:rsid w:val="091066B6"/>
    <w:rsid w:val="091326A6"/>
    <w:rsid w:val="093532C0"/>
    <w:rsid w:val="09AB63DF"/>
    <w:rsid w:val="09AF1919"/>
    <w:rsid w:val="0A1443AE"/>
    <w:rsid w:val="0A633E56"/>
    <w:rsid w:val="0A80786B"/>
    <w:rsid w:val="0AE75B3C"/>
    <w:rsid w:val="0B440899"/>
    <w:rsid w:val="0BA13D85"/>
    <w:rsid w:val="0BA62885"/>
    <w:rsid w:val="0BE53A67"/>
    <w:rsid w:val="0C155E06"/>
    <w:rsid w:val="0C2030B4"/>
    <w:rsid w:val="0C436DA2"/>
    <w:rsid w:val="0C670CE3"/>
    <w:rsid w:val="0D096348"/>
    <w:rsid w:val="0D2C7836"/>
    <w:rsid w:val="0D486D9B"/>
    <w:rsid w:val="0D4C0C55"/>
    <w:rsid w:val="0D847661"/>
    <w:rsid w:val="0D89572C"/>
    <w:rsid w:val="0D8D29CB"/>
    <w:rsid w:val="0DD979BE"/>
    <w:rsid w:val="0DE87C01"/>
    <w:rsid w:val="0E460F3E"/>
    <w:rsid w:val="0EC8358F"/>
    <w:rsid w:val="0F4B669A"/>
    <w:rsid w:val="0F5507F5"/>
    <w:rsid w:val="0FCD2C8E"/>
    <w:rsid w:val="0FFE195E"/>
    <w:rsid w:val="10885D60"/>
    <w:rsid w:val="111673BC"/>
    <w:rsid w:val="111A262F"/>
    <w:rsid w:val="11264E6A"/>
    <w:rsid w:val="11535CDA"/>
    <w:rsid w:val="1174051F"/>
    <w:rsid w:val="12B26A30"/>
    <w:rsid w:val="12B64DD7"/>
    <w:rsid w:val="12D22C2E"/>
    <w:rsid w:val="12FB3F33"/>
    <w:rsid w:val="138B3A71"/>
    <w:rsid w:val="14224287"/>
    <w:rsid w:val="14481D3D"/>
    <w:rsid w:val="14742B22"/>
    <w:rsid w:val="14AB2494"/>
    <w:rsid w:val="14BA1BCC"/>
    <w:rsid w:val="14F61BD4"/>
    <w:rsid w:val="15910B7E"/>
    <w:rsid w:val="15A03F4D"/>
    <w:rsid w:val="15A36F16"/>
    <w:rsid w:val="15DE4769"/>
    <w:rsid w:val="15F47354"/>
    <w:rsid w:val="16094C79"/>
    <w:rsid w:val="161A6DC6"/>
    <w:rsid w:val="16832BBD"/>
    <w:rsid w:val="16A40CB1"/>
    <w:rsid w:val="16B0772A"/>
    <w:rsid w:val="16FF760F"/>
    <w:rsid w:val="178A3AD7"/>
    <w:rsid w:val="179662E5"/>
    <w:rsid w:val="184075AC"/>
    <w:rsid w:val="18444C17"/>
    <w:rsid w:val="18716A45"/>
    <w:rsid w:val="18A56AF0"/>
    <w:rsid w:val="18B54C3B"/>
    <w:rsid w:val="18BE612E"/>
    <w:rsid w:val="18E66F77"/>
    <w:rsid w:val="1934181D"/>
    <w:rsid w:val="193A152D"/>
    <w:rsid w:val="195E07CC"/>
    <w:rsid w:val="199B536B"/>
    <w:rsid w:val="19C336C3"/>
    <w:rsid w:val="19FA13E8"/>
    <w:rsid w:val="1A3A1DD8"/>
    <w:rsid w:val="1A491A28"/>
    <w:rsid w:val="1A640A2C"/>
    <w:rsid w:val="1A7B3BAB"/>
    <w:rsid w:val="1ADB4105"/>
    <w:rsid w:val="1B163B9A"/>
    <w:rsid w:val="1B281F85"/>
    <w:rsid w:val="1B8A22F8"/>
    <w:rsid w:val="1BF12377"/>
    <w:rsid w:val="1C5F19D6"/>
    <w:rsid w:val="1C992BB7"/>
    <w:rsid w:val="1C9B22E3"/>
    <w:rsid w:val="1CAD7E81"/>
    <w:rsid w:val="1CC13C7A"/>
    <w:rsid w:val="1CFF281F"/>
    <w:rsid w:val="1D102E09"/>
    <w:rsid w:val="1DAB47A7"/>
    <w:rsid w:val="1E3C7465"/>
    <w:rsid w:val="1E9811D0"/>
    <w:rsid w:val="1EC75611"/>
    <w:rsid w:val="1F070E2E"/>
    <w:rsid w:val="1F4204BB"/>
    <w:rsid w:val="1F511687"/>
    <w:rsid w:val="1F6414BC"/>
    <w:rsid w:val="1F7F413E"/>
    <w:rsid w:val="1FA00F62"/>
    <w:rsid w:val="1FA45952"/>
    <w:rsid w:val="1FE3D8CB"/>
    <w:rsid w:val="1FFE1506"/>
    <w:rsid w:val="20370B98"/>
    <w:rsid w:val="20677B04"/>
    <w:rsid w:val="20C52024"/>
    <w:rsid w:val="20D86B7A"/>
    <w:rsid w:val="210614EA"/>
    <w:rsid w:val="21091F11"/>
    <w:rsid w:val="2124626D"/>
    <w:rsid w:val="213129AD"/>
    <w:rsid w:val="213C64BD"/>
    <w:rsid w:val="215313DE"/>
    <w:rsid w:val="21647548"/>
    <w:rsid w:val="21AD0AEE"/>
    <w:rsid w:val="21ED2F70"/>
    <w:rsid w:val="224D0523"/>
    <w:rsid w:val="22696C95"/>
    <w:rsid w:val="22D64075"/>
    <w:rsid w:val="231D6147"/>
    <w:rsid w:val="235333F9"/>
    <w:rsid w:val="235B27CC"/>
    <w:rsid w:val="236B2A0F"/>
    <w:rsid w:val="23867849"/>
    <w:rsid w:val="23B5349D"/>
    <w:rsid w:val="245142FB"/>
    <w:rsid w:val="24971759"/>
    <w:rsid w:val="24B74DEA"/>
    <w:rsid w:val="24CD76F9"/>
    <w:rsid w:val="24FE5B05"/>
    <w:rsid w:val="25315EDA"/>
    <w:rsid w:val="253946AA"/>
    <w:rsid w:val="254060AD"/>
    <w:rsid w:val="25A60D52"/>
    <w:rsid w:val="25E116AE"/>
    <w:rsid w:val="262477ED"/>
    <w:rsid w:val="26306F02"/>
    <w:rsid w:val="268D643C"/>
    <w:rsid w:val="26F70A5D"/>
    <w:rsid w:val="27181100"/>
    <w:rsid w:val="271D264E"/>
    <w:rsid w:val="27736336"/>
    <w:rsid w:val="27A72484"/>
    <w:rsid w:val="27CA298E"/>
    <w:rsid w:val="27EB0E22"/>
    <w:rsid w:val="27F05BD9"/>
    <w:rsid w:val="27F85D17"/>
    <w:rsid w:val="281B60C2"/>
    <w:rsid w:val="28634B22"/>
    <w:rsid w:val="28B135BA"/>
    <w:rsid w:val="299B7CA7"/>
    <w:rsid w:val="2A563709"/>
    <w:rsid w:val="2A814309"/>
    <w:rsid w:val="2A8A4E26"/>
    <w:rsid w:val="2AAD2F10"/>
    <w:rsid w:val="2AFE2F1E"/>
    <w:rsid w:val="2BBA2AC6"/>
    <w:rsid w:val="2BE041B6"/>
    <w:rsid w:val="2BF911BB"/>
    <w:rsid w:val="2C133F1D"/>
    <w:rsid w:val="2C2E4F21"/>
    <w:rsid w:val="2C500A11"/>
    <w:rsid w:val="2CA15953"/>
    <w:rsid w:val="2D137EF7"/>
    <w:rsid w:val="2D335238"/>
    <w:rsid w:val="2D8774C4"/>
    <w:rsid w:val="2E3D68D2"/>
    <w:rsid w:val="2E7C62FC"/>
    <w:rsid w:val="2E8B665B"/>
    <w:rsid w:val="2EB2519E"/>
    <w:rsid w:val="2EEF14B5"/>
    <w:rsid w:val="2EFE507F"/>
    <w:rsid w:val="2F590474"/>
    <w:rsid w:val="2F6F443C"/>
    <w:rsid w:val="2FC6779B"/>
    <w:rsid w:val="2FEC137B"/>
    <w:rsid w:val="30474804"/>
    <w:rsid w:val="30C322EC"/>
    <w:rsid w:val="30CC6AB7"/>
    <w:rsid w:val="31293653"/>
    <w:rsid w:val="31341609"/>
    <w:rsid w:val="31A83080"/>
    <w:rsid w:val="31CF685F"/>
    <w:rsid w:val="31E06CBE"/>
    <w:rsid w:val="3209663E"/>
    <w:rsid w:val="322C3397"/>
    <w:rsid w:val="322C4D30"/>
    <w:rsid w:val="323D5EBE"/>
    <w:rsid w:val="32460642"/>
    <w:rsid w:val="32A13E65"/>
    <w:rsid w:val="32AB49D6"/>
    <w:rsid w:val="33152997"/>
    <w:rsid w:val="33264BA4"/>
    <w:rsid w:val="3341378C"/>
    <w:rsid w:val="336D1485"/>
    <w:rsid w:val="337249A0"/>
    <w:rsid w:val="33A71C7B"/>
    <w:rsid w:val="33D60464"/>
    <w:rsid w:val="33EB17B8"/>
    <w:rsid w:val="343B01DB"/>
    <w:rsid w:val="344277BC"/>
    <w:rsid w:val="34542BEB"/>
    <w:rsid w:val="34644058"/>
    <w:rsid w:val="3485572B"/>
    <w:rsid w:val="348A1163"/>
    <w:rsid w:val="348B70ED"/>
    <w:rsid w:val="349E076A"/>
    <w:rsid w:val="352E5F92"/>
    <w:rsid w:val="35594D6B"/>
    <w:rsid w:val="3569521C"/>
    <w:rsid w:val="358917C7"/>
    <w:rsid w:val="359D1B26"/>
    <w:rsid w:val="359F19DD"/>
    <w:rsid w:val="35AD7E22"/>
    <w:rsid w:val="35DB7FF0"/>
    <w:rsid w:val="35EE3EC5"/>
    <w:rsid w:val="35EF25D5"/>
    <w:rsid w:val="36CA196A"/>
    <w:rsid w:val="36D16BF8"/>
    <w:rsid w:val="37123B84"/>
    <w:rsid w:val="374970B3"/>
    <w:rsid w:val="37857396"/>
    <w:rsid w:val="37E67497"/>
    <w:rsid w:val="37EB0C02"/>
    <w:rsid w:val="38003C16"/>
    <w:rsid w:val="38A709A4"/>
    <w:rsid w:val="38CE5691"/>
    <w:rsid w:val="38F21E7C"/>
    <w:rsid w:val="38FE5C7B"/>
    <w:rsid w:val="391C3660"/>
    <w:rsid w:val="395D4513"/>
    <w:rsid w:val="396E3FB8"/>
    <w:rsid w:val="39755342"/>
    <w:rsid w:val="3A127C30"/>
    <w:rsid w:val="3A7D23E5"/>
    <w:rsid w:val="3A7E52C6"/>
    <w:rsid w:val="3AF92B8D"/>
    <w:rsid w:val="3B0B15DF"/>
    <w:rsid w:val="3B985F13"/>
    <w:rsid w:val="3BDB547B"/>
    <w:rsid w:val="3BFFEC00"/>
    <w:rsid w:val="3C6250A3"/>
    <w:rsid w:val="3C7E62C8"/>
    <w:rsid w:val="3CA52FDE"/>
    <w:rsid w:val="3CB626E5"/>
    <w:rsid w:val="3CBE774E"/>
    <w:rsid w:val="3D31661F"/>
    <w:rsid w:val="3D4847DC"/>
    <w:rsid w:val="3D9FE350"/>
    <w:rsid w:val="3E03620E"/>
    <w:rsid w:val="3E1D6BA4"/>
    <w:rsid w:val="3E2E390F"/>
    <w:rsid w:val="3E732C75"/>
    <w:rsid w:val="3E9513D0"/>
    <w:rsid w:val="3EEE710A"/>
    <w:rsid w:val="3F002FE7"/>
    <w:rsid w:val="3F0833B0"/>
    <w:rsid w:val="3F283A52"/>
    <w:rsid w:val="3F4940F4"/>
    <w:rsid w:val="3F5050EA"/>
    <w:rsid w:val="3F7171A7"/>
    <w:rsid w:val="3F917297"/>
    <w:rsid w:val="3FAC6431"/>
    <w:rsid w:val="3FF57DD8"/>
    <w:rsid w:val="40363F4D"/>
    <w:rsid w:val="406C1E82"/>
    <w:rsid w:val="40CF189E"/>
    <w:rsid w:val="40F12C7D"/>
    <w:rsid w:val="413B181B"/>
    <w:rsid w:val="4149324C"/>
    <w:rsid w:val="41E0356F"/>
    <w:rsid w:val="42002A64"/>
    <w:rsid w:val="42497F67"/>
    <w:rsid w:val="4283651E"/>
    <w:rsid w:val="42843695"/>
    <w:rsid w:val="42FE3875"/>
    <w:rsid w:val="43B43B06"/>
    <w:rsid w:val="43CC35E9"/>
    <w:rsid w:val="441F5424"/>
    <w:rsid w:val="444E572E"/>
    <w:rsid w:val="44613C8E"/>
    <w:rsid w:val="44720FFC"/>
    <w:rsid w:val="44A65B45"/>
    <w:rsid w:val="4534244F"/>
    <w:rsid w:val="45C4515E"/>
    <w:rsid w:val="45E76415"/>
    <w:rsid w:val="464A6B70"/>
    <w:rsid w:val="465D33FD"/>
    <w:rsid w:val="467B4A92"/>
    <w:rsid w:val="46842B18"/>
    <w:rsid w:val="46AC6D17"/>
    <w:rsid w:val="46AE0B03"/>
    <w:rsid w:val="474C7E1F"/>
    <w:rsid w:val="47541095"/>
    <w:rsid w:val="478657BA"/>
    <w:rsid w:val="47B57E4D"/>
    <w:rsid w:val="47CB0D39"/>
    <w:rsid w:val="47D91D8D"/>
    <w:rsid w:val="486B40CC"/>
    <w:rsid w:val="489728D1"/>
    <w:rsid w:val="48FA753A"/>
    <w:rsid w:val="49501778"/>
    <w:rsid w:val="49855EEE"/>
    <w:rsid w:val="4A057B1B"/>
    <w:rsid w:val="4A0F5F3A"/>
    <w:rsid w:val="4A2E646B"/>
    <w:rsid w:val="4A631DE2"/>
    <w:rsid w:val="4A7F5CBF"/>
    <w:rsid w:val="4B0B6702"/>
    <w:rsid w:val="4BB654AC"/>
    <w:rsid w:val="4BE352C7"/>
    <w:rsid w:val="4C0373D9"/>
    <w:rsid w:val="4C141798"/>
    <w:rsid w:val="4C603F1D"/>
    <w:rsid w:val="4C910E89"/>
    <w:rsid w:val="4C9A7768"/>
    <w:rsid w:val="4CA719D0"/>
    <w:rsid w:val="4CBA4989"/>
    <w:rsid w:val="4CCC4519"/>
    <w:rsid w:val="4CF60CEC"/>
    <w:rsid w:val="4CF9384F"/>
    <w:rsid w:val="4CFA6A2E"/>
    <w:rsid w:val="4D1675E0"/>
    <w:rsid w:val="4D3F08E5"/>
    <w:rsid w:val="4D655D09"/>
    <w:rsid w:val="4DE35C65"/>
    <w:rsid w:val="4E261AA5"/>
    <w:rsid w:val="4E313E2D"/>
    <w:rsid w:val="4E4A7541"/>
    <w:rsid w:val="4E736BF3"/>
    <w:rsid w:val="4F1C102E"/>
    <w:rsid w:val="4F585878"/>
    <w:rsid w:val="4F93772A"/>
    <w:rsid w:val="4FC85909"/>
    <w:rsid w:val="4FE5311A"/>
    <w:rsid w:val="4FF57980"/>
    <w:rsid w:val="4FFDFED4"/>
    <w:rsid w:val="506861F1"/>
    <w:rsid w:val="50762849"/>
    <w:rsid w:val="50895886"/>
    <w:rsid w:val="50A53155"/>
    <w:rsid w:val="50FB0FC7"/>
    <w:rsid w:val="510831F1"/>
    <w:rsid w:val="5130527F"/>
    <w:rsid w:val="515F3303"/>
    <w:rsid w:val="51925017"/>
    <w:rsid w:val="51BA678C"/>
    <w:rsid w:val="51FE2AA2"/>
    <w:rsid w:val="522141FD"/>
    <w:rsid w:val="522D652A"/>
    <w:rsid w:val="529F66D1"/>
    <w:rsid w:val="52ED02AA"/>
    <w:rsid w:val="53784650"/>
    <w:rsid w:val="53FC15B6"/>
    <w:rsid w:val="54273E81"/>
    <w:rsid w:val="54D93F05"/>
    <w:rsid w:val="54E029AD"/>
    <w:rsid w:val="55545149"/>
    <w:rsid w:val="558B4D6C"/>
    <w:rsid w:val="559612BE"/>
    <w:rsid w:val="55DD6B82"/>
    <w:rsid w:val="56502273"/>
    <w:rsid w:val="56F269C8"/>
    <w:rsid w:val="56F72406"/>
    <w:rsid w:val="574401A8"/>
    <w:rsid w:val="57565693"/>
    <w:rsid w:val="57574A7D"/>
    <w:rsid w:val="579A2C8B"/>
    <w:rsid w:val="57B95737"/>
    <w:rsid w:val="57C6116F"/>
    <w:rsid w:val="57CA58F0"/>
    <w:rsid w:val="57D47AED"/>
    <w:rsid w:val="57D8796C"/>
    <w:rsid w:val="57EE53E1"/>
    <w:rsid w:val="58902B1E"/>
    <w:rsid w:val="59AF14A2"/>
    <w:rsid w:val="59D86B18"/>
    <w:rsid w:val="5A40389B"/>
    <w:rsid w:val="5AB50438"/>
    <w:rsid w:val="5ABA5AEC"/>
    <w:rsid w:val="5AD04CCE"/>
    <w:rsid w:val="5AE44879"/>
    <w:rsid w:val="5AF807CB"/>
    <w:rsid w:val="5B1558C6"/>
    <w:rsid w:val="5B353327"/>
    <w:rsid w:val="5B79348D"/>
    <w:rsid w:val="5B8D6580"/>
    <w:rsid w:val="5BFD600F"/>
    <w:rsid w:val="5C237623"/>
    <w:rsid w:val="5C4F0418"/>
    <w:rsid w:val="5D0C00B7"/>
    <w:rsid w:val="5D6708AD"/>
    <w:rsid w:val="5D9A4EFD"/>
    <w:rsid w:val="5DBB18D2"/>
    <w:rsid w:val="5DF179D9"/>
    <w:rsid w:val="5DFF358A"/>
    <w:rsid w:val="5E0264AF"/>
    <w:rsid w:val="5E1746C9"/>
    <w:rsid w:val="5E766130"/>
    <w:rsid w:val="5EDF5A84"/>
    <w:rsid w:val="5EE50BC0"/>
    <w:rsid w:val="5EF6496D"/>
    <w:rsid w:val="5F14140D"/>
    <w:rsid w:val="5F593A88"/>
    <w:rsid w:val="5F926F9A"/>
    <w:rsid w:val="604F4E8B"/>
    <w:rsid w:val="60A056E7"/>
    <w:rsid w:val="60A54AAB"/>
    <w:rsid w:val="6106379C"/>
    <w:rsid w:val="618251C8"/>
    <w:rsid w:val="61AA3FC7"/>
    <w:rsid w:val="61D40DE1"/>
    <w:rsid w:val="61ED495B"/>
    <w:rsid w:val="6279293E"/>
    <w:rsid w:val="62A274F4"/>
    <w:rsid w:val="62CD2097"/>
    <w:rsid w:val="63506F50"/>
    <w:rsid w:val="635F3637"/>
    <w:rsid w:val="63801756"/>
    <w:rsid w:val="63943403"/>
    <w:rsid w:val="63944590"/>
    <w:rsid w:val="63971D84"/>
    <w:rsid w:val="63E36016"/>
    <w:rsid w:val="63EB7958"/>
    <w:rsid w:val="6461518D"/>
    <w:rsid w:val="64837794"/>
    <w:rsid w:val="64D6077F"/>
    <w:rsid w:val="650224CC"/>
    <w:rsid w:val="657F32E3"/>
    <w:rsid w:val="65B85280"/>
    <w:rsid w:val="65D74D94"/>
    <w:rsid w:val="663A7A43"/>
    <w:rsid w:val="66660838"/>
    <w:rsid w:val="6678672C"/>
    <w:rsid w:val="66C01F9D"/>
    <w:rsid w:val="66C97886"/>
    <w:rsid w:val="672524A2"/>
    <w:rsid w:val="674879BC"/>
    <w:rsid w:val="674B370C"/>
    <w:rsid w:val="67DF696A"/>
    <w:rsid w:val="68AD7DF2"/>
    <w:rsid w:val="68F23852"/>
    <w:rsid w:val="696065BF"/>
    <w:rsid w:val="69686DFF"/>
    <w:rsid w:val="69AF6DBF"/>
    <w:rsid w:val="69BC5FCA"/>
    <w:rsid w:val="6A096289"/>
    <w:rsid w:val="6A5A06B4"/>
    <w:rsid w:val="6A7F2179"/>
    <w:rsid w:val="6A8B5DA6"/>
    <w:rsid w:val="6B3929BF"/>
    <w:rsid w:val="6B6C4B43"/>
    <w:rsid w:val="6B6E578F"/>
    <w:rsid w:val="6BAC5933"/>
    <w:rsid w:val="6BAE341F"/>
    <w:rsid w:val="6BB94077"/>
    <w:rsid w:val="6BEA1734"/>
    <w:rsid w:val="6C9A56E0"/>
    <w:rsid w:val="6CE54BAD"/>
    <w:rsid w:val="6CE7A562"/>
    <w:rsid w:val="6D6D4BA2"/>
    <w:rsid w:val="6D7E7149"/>
    <w:rsid w:val="6E1C4882"/>
    <w:rsid w:val="6E405FC8"/>
    <w:rsid w:val="6EC66318"/>
    <w:rsid w:val="6EF36D7A"/>
    <w:rsid w:val="6EFC7DB5"/>
    <w:rsid w:val="6F0057F9"/>
    <w:rsid w:val="6F3A1408"/>
    <w:rsid w:val="6F437969"/>
    <w:rsid w:val="6F6E0E1F"/>
    <w:rsid w:val="6FE12E9B"/>
    <w:rsid w:val="70104A5C"/>
    <w:rsid w:val="70161521"/>
    <w:rsid w:val="70B70021"/>
    <w:rsid w:val="70DC1E23"/>
    <w:rsid w:val="71583167"/>
    <w:rsid w:val="71D43F9A"/>
    <w:rsid w:val="72441AC9"/>
    <w:rsid w:val="727D0249"/>
    <w:rsid w:val="72847A8E"/>
    <w:rsid w:val="7295497F"/>
    <w:rsid w:val="730E64E0"/>
    <w:rsid w:val="737E150A"/>
    <w:rsid w:val="738B299C"/>
    <w:rsid w:val="73B34DAA"/>
    <w:rsid w:val="73B70925"/>
    <w:rsid w:val="73F27557"/>
    <w:rsid w:val="74324450"/>
    <w:rsid w:val="743C652D"/>
    <w:rsid w:val="74454DDD"/>
    <w:rsid w:val="749D5D6D"/>
    <w:rsid w:val="74A01916"/>
    <w:rsid w:val="74F87447"/>
    <w:rsid w:val="74FF4332"/>
    <w:rsid w:val="75022074"/>
    <w:rsid w:val="758270C5"/>
    <w:rsid w:val="75842A89"/>
    <w:rsid w:val="75BA294F"/>
    <w:rsid w:val="75D4756D"/>
    <w:rsid w:val="75F96FD3"/>
    <w:rsid w:val="7634625D"/>
    <w:rsid w:val="7657786D"/>
    <w:rsid w:val="769B452E"/>
    <w:rsid w:val="76BB75CB"/>
    <w:rsid w:val="76E92723"/>
    <w:rsid w:val="770C0F88"/>
    <w:rsid w:val="771C5CA9"/>
    <w:rsid w:val="77813724"/>
    <w:rsid w:val="77A261D3"/>
    <w:rsid w:val="77C13809"/>
    <w:rsid w:val="77DF9AFF"/>
    <w:rsid w:val="77E50A09"/>
    <w:rsid w:val="77EE9D86"/>
    <w:rsid w:val="78132C79"/>
    <w:rsid w:val="789C2D6F"/>
    <w:rsid w:val="78A84CE1"/>
    <w:rsid w:val="78CA0B9A"/>
    <w:rsid w:val="78F32400"/>
    <w:rsid w:val="791248BD"/>
    <w:rsid w:val="791414CC"/>
    <w:rsid w:val="79175B42"/>
    <w:rsid w:val="793718F9"/>
    <w:rsid w:val="79B183A5"/>
    <w:rsid w:val="79BC5842"/>
    <w:rsid w:val="79BF22E2"/>
    <w:rsid w:val="79C0631E"/>
    <w:rsid w:val="79CF1206"/>
    <w:rsid w:val="7A1E4DAC"/>
    <w:rsid w:val="7A416AB8"/>
    <w:rsid w:val="7A616556"/>
    <w:rsid w:val="7A621E72"/>
    <w:rsid w:val="7A7001A1"/>
    <w:rsid w:val="7A784034"/>
    <w:rsid w:val="7B034450"/>
    <w:rsid w:val="7B066388"/>
    <w:rsid w:val="7B3A03BD"/>
    <w:rsid w:val="7BE032BD"/>
    <w:rsid w:val="7BE10F14"/>
    <w:rsid w:val="7BFDBCAA"/>
    <w:rsid w:val="7C1F52BA"/>
    <w:rsid w:val="7C6F0276"/>
    <w:rsid w:val="7C80044E"/>
    <w:rsid w:val="7C9838F9"/>
    <w:rsid w:val="7CA15ED2"/>
    <w:rsid w:val="7CA57EB5"/>
    <w:rsid w:val="7D1712A6"/>
    <w:rsid w:val="7D740831"/>
    <w:rsid w:val="7D80342D"/>
    <w:rsid w:val="7DAB46BB"/>
    <w:rsid w:val="7DE57197"/>
    <w:rsid w:val="7DFACB88"/>
    <w:rsid w:val="7E011ACF"/>
    <w:rsid w:val="7E024E93"/>
    <w:rsid w:val="7E3C2153"/>
    <w:rsid w:val="7EDB644E"/>
    <w:rsid w:val="7EFD25C9"/>
    <w:rsid w:val="7F2A28F3"/>
    <w:rsid w:val="7F7EF830"/>
    <w:rsid w:val="7FFE1AAC"/>
    <w:rsid w:val="B67FEC76"/>
    <w:rsid w:val="BE7F2279"/>
    <w:rsid w:val="BF3B233E"/>
    <w:rsid w:val="DF5A14B1"/>
    <w:rsid w:val="EFFF3251"/>
    <w:rsid w:val="F3FE5CC8"/>
    <w:rsid w:val="F5330E01"/>
    <w:rsid w:val="F79BAC27"/>
    <w:rsid w:val="FBFBD545"/>
    <w:rsid w:val="FDAFF52F"/>
    <w:rsid w:val="FDCFA647"/>
    <w:rsid w:val="FEFFC06D"/>
    <w:rsid w:val="FFF3C27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qFormat/>
    <w:uiPriority w:val="0"/>
    <w:pPr>
      <w:keepNext/>
      <w:keepLines/>
      <w:spacing w:before="260" w:after="260" w:line="413" w:lineRule="auto"/>
      <w:outlineLvl w:val="1"/>
    </w:pPr>
    <w:rPr>
      <w:rFonts w:ascii="Arial" w:hAnsi="Arial" w:eastAsia="黑体"/>
      <w:b/>
    </w:rPr>
  </w:style>
  <w:style w:type="paragraph" w:styleId="4">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widowControl w:val="0"/>
      <w:spacing w:before="280" w:after="290" w:line="376" w:lineRule="auto"/>
      <w:jc w:val="both"/>
      <w:outlineLvl w:val="3"/>
    </w:pPr>
    <w:rPr>
      <w:rFonts w:ascii="Cambria" w:hAnsi="Cambria" w:eastAsia="仿宋_GB2312" w:cs="Times New Roman"/>
      <w:kern w:val="2"/>
      <w:sz w:val="28"/>
      <w:szCs w:val="28"/>
      <w:lang w:val="en-US" w:eastAsia="zh-CN" w:bidi="ar-SA"/>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qFormat/>
    <w:uiPriority w:val="0"/>
    <w:pPr>
      <w:ind w:left="420" w:leftChars="200"/>
      <w:jc w:val="left"/>
    </w:pPr>
    <w:rPr>
      <w:rFonts w:ascii="宋体" w:hAnsi="Times New Roman"/>
      <w:sz w:val="24"/>
      <w:szCs w:val="20"/>
    </w:rPr>
  </w:style>
  <w:style w:type="paragraph" w:styleId="7">
    <w:name w:val="annotation text"/>
    <w:basedOn w:val="1"/>
    <w:qFormat/>
    <w:uiPriority w:val="0"/>
    <w:pPr>
      <w:jc w:val="left"/>
    </w:pPr>
  </w:style>
  <w:style w:type="paragraph" w:styleId="8">
    <w:name w:val="index 6"/>
    <w:next w:val="1"/>
    <w:unhideWhenUsed/>
    <w:qFormat/>
    <w:uiPriority w:val="99"/>
    <w:pPr>
      <w:widowControl w:val="0"/>
      <w:suppressAutoHyphens/>
      <w:ind w:left="2100"/>
      <w:jc w:val="both"/>
    </w:pPr>
    <w:rPr>
      <w:rFonts w:ascii="Calibri" w:hAnsi="Calibri" w:eastAsia="宋体" w:cs="Times New Roman"/>
      <w:kern w:val="2"/>
      <w:sz w:val="21"/>
      <w:szCs w:val="24"/>
      <w:lang w:val="en-US" w:eastAsia="zh-CN" w:bidi="ar-SA"/>
    </w:rPr>
  </w:style>
  <w:style w:type="paragraph" w:styleId="9">
    <w:name w:val="Body Text"/>
    <w:basedOn w:val="1"/>
    <w:next w:val="10"/>
    <w:qFormat/>
    <w:uiPriority w:val="0"/>
    <w:pPr>
      <w:spacing w:after="140" w:line="276" w:lineRule="auto"/>
    </w:pPr>
  </w:style>
  <w:style w:type="paragraph" w:customStyle="1" w:styleId="10">
    <w:name w:val="默认"/>
    <w:qFormat/>
    <w:uiPriority w:val="0"/>
    <w:rPr>
      <w:rFonts w:ascii="Helvetica" w:hAnsi="Helvetica" w:eastAsia="Helvetica" w:cs="Helvetica"/>
      <w:color w:val="000000"/>
      <w:sz w:val="22"/>
      <w:szCs w:val="22"/>
      <w:lang w:val="en-US" w:eastAsia="zh-CN" w:bidi="ar-SA"/>
    </w:rPr>
  </w:style>
  <w:style w:type="paragraph" w:styleId="11">
    <w:name w:val="Body Text Indent"/>
    <w:basedOn w:val="1"/>
    <w:next w:val="12"/>
    <w:qFormat/>
    <w:uiPriority w:val="0"/>
    <w:pPr>
      <w:spacing w:line="700" w:lineRule="exact"/>
      <w:ind w:left="960"/>
    </w:pPr>
    <w:rPr>
      <w:sz w:val="44"/>
    </w:rPr>
  </w:style>
  <w:style w:type="paragraph" w:styleId="12">
    <w:name w:val="envelope return"/>
    <w:basedOn w:val="1"/>
    <w:qFormat/>
    <w:uiPriority w:val="99"/>
    <w:pPr>
      <w:snapToGrid w:val="0"/>
    </w:pPr>
    <w:rPr>
      <w:rFonts w:ascii="Arial" w:hAnsi="Arial"/>
      <w:szCs w:val="24"/>
    </w:rPr>
  </w:style>
  <w:style w:type="paragraph" w:styleId="13">
    <w:name w:val="toc 5"/>
    <w:basedOn w:val="1"/>
    <w:next w:val="1"/>
    <w:qFormat/>
    <w:uiPriority w:val="0"/>
    <w:pPr>
      <w:ind w:left="1680" w:leftChars="800"/>
    </w:pPr>
  </w:style>
  <w:style w:type="paragraph" w:styleId="14">
    <w:name w:val="toc 3"/>
    <w:basedOn w:val="1"/>
    <w:next w:val="1"/>
    <w:qFormat/>
    <w:uiPriority w:val="0"/>
    <w:pPr>
      <w:ind w:left="840" w:leftChars="400"/>
    </w:pPr>
  </w:style>
  <w:style w:type="paragraph" w:styleId="15">
    <w:name w:val="Plain Text"/>
    <w:basedOn w:val="1"/>
    <w:qFormat/>
    <w:uiPriority w:val="0"/>
    <w:rPr>
      <w:rFonts w:ascii="宋体" w:hAnsi="Courier New"/>
      <w:sz w:val="21"/>
    </w:rPr>
  </w:style>
  <w:style w:type="paragraph" w:styleId="16">
    <w:name w:val="Date"/>
    <w:basedOn w:val="1"/>
    <w:next w:val="1"/>
    <w:qFormat/>
    <w:uiPriority w:val="0"/>
  </w:style>
  <w:style w:type="paragraph" w:styleId="17">
    <w:name w:val="Body Text Indent 2"/>
    <w:basedOn w:val="1"/>
    <w:qFormat/>
    <w:uiPriority w:val="0"/>
    <w:pPr>
      <w:snapToGrid w:val="0"/>
      <w:spacing w:line="560" w:lineRule="atLeast"/>
      <w:ind w:firstLine="540"/>
    </w:pPr>
  </w:style>
  <w:style w:type="paragraph" w:styleId="18">
    <w:name w:val="footer"/>
    <w:basedOn w:val="1"/>
    <w:unhideWhenUsed/>
    <w:qFormat/>
    <w:uiPriority w:val="0"/>
    <w:pPr>
      <w:tabs>
        <w:tab w:val="center" w:pos="4153"/>
        <w:tab w:val="right" w:pos="8306"/>
      </w:tabs>
      <w:overflowPunct w:val="0"/>
      <w:autoSpaceDE w:val="0"/>
      <w:autoSpaceDN w:val="0"/>
      <w:adjustRightInd w:val="0"/>
      <w:spacing w:line="240" w:lineRule="atLeast"/>
      <w:textAlignment w:val="baseline"/>
    </w:pPr>
    <w:rPr>
      <w:sz w:val="20"/>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rPr>
  </w:style>
  <w:style w:type="paragraph" w:styleId="20">
    <w:name w:val="toc 1"/>
    <w:basedOn w:val="1"/>
    <w:next w:val="1"/>
    <w:qFormat/>
    <w:uiPriority w:val="0"/>
    <w:pPr>
      <w:spacing w:line="180" w:lineRule="auto"/>
      <w:jc w:val="center"/>
    </w:pPr>
    <w:rPr>
      <w:sz w:val="30"/>
    </w:rPr>
  </w:style>
  <w:style w:type="paragraph" w:styleId="21">
    <w:name w:val="toc 2"/>
    <w:basedOn w:val="1"/>
    <w:next w:val="1"/>
    <w:qFormat/>
    <w:uiPriority w:val="39"/>
    <w:pPr>
      <w:ind w:left="420" w:leftChars="200"/>
    </w:pPr>
  </w:style>
  <w:style w:type="paragraph" w:styleId="22">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3">
    <w:name w:val="Body Text First Indent"/>
    <w:basedOn w:val="9"/>
    <w:next w:val="1"/>
    <w:unhideWhenUsed/>
    <w:qFormat/>
    <w:uiPriority w:val="99"/>
    <w:pPr>
      <w:spacing w:after="120"/>
      <w:ind w:firstLine="420" w:firstLineChars="100"/>
    </w:pPr>
    <w:rPr>
      <w:rFonts w:ascii="Calibri" w:hAnsi="Calibri"/>
      <w:sz w:val="21"/>
      <w:szCs w:val="22"/>
    </w:rPr>
  </w:style>
  <w:style w:type="table" w:styleId="25">
    <w:name w:val="Table Grid"/>
    <w:basedOn w:val="24"/>
    <w:qFormat/>
    <w:uiPriority w:val="99"/>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qFormat/>
    <w:uiPriority w:val="22"/>
    <w:rPr>
      <w:b/>
    </w:rPr>
  </w:style>
  <w:style w:type="character" w:styleId="28">
    <w:name w:val="page number"/>
    <w:unhideWhenUsed/>
    <w:qFormat/>
    <w:uiPriority w:val="99"/>
  </w:style>
  <w:style w:type="character" w:styleId="29">
    <w:name w:val="Emphasis"/>
    <w:qFormat/>
    <w:uiPriority w:val="0"/>
    <w:rPr>
      <w:i/>
    </w:rPr>
  </w:style>
  <w:style w:type="character" w:styleId="30">
    <w:name w:val="annotation reference"/>
    <w:basedOn w:val="26"/>
    <w:qFormat/>
    <w:uiPriority w:val="0"/>
    <w:rPr>
      <w:sz w:val="21"/>
      <w:szCs w:val="21"/>
    </w:rPr>
  </w:style>
  <w:style w:type="paragraph" w:customStyle="1" w:styleId="31">
    <w:name w:val="Default"/>
    <w:next w:val="1"/>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2">
    <w:name w:val="正文（缩进）"/>
    <w:qFormat/>
    <w:uiPriority w:val="0"/>
    <w:pPr>
      <w:widowControl w:val="0"/>
      <w:spacing w:before="156" w:after="156" w:line="600" w:lineRule="exact"/>
      <w:ind w:firstLine="480" w:firstLineChars="200"/>
      <w:jc w:val="both"/>
    </w:pPr>
    <w:rPr>
      <w:rFonts w:ascii="Times New Roman" w:hAnsi="Times New Roman" w:eastAsia="方正仿宋_GBK" w:cs="Times New Roman"/>
      <w:kern w:val="2"/>
      <w:sz w:val="32"/>
      <w:szCs w:val="24"/>
      <w:lang w:val="en-US" w:eastAsia="zh-CN" w:bidi="ar-SA"/>
    </w:rPr>
  </w:style>
  <w:style w:type="character" w:customStyle="1" w:styleId="33">
    <w:name w:val="trnone1"/>
    <w:basedOn w:val="26"/>
    <w:qFormat/>
    <w:uiPriority w:val="0"/>
  </w:style>
  <w:style w:type="paragraph" w:customStyle="1" w:styleId="34">
    <w:name w:val="图例"/>
    <w:basedOn w:val="1"/>
    <w:qFormat/>
    <w:uiPriority w:val="0"/>
    <w:pPr>
      <w:spacing w:before="120" w:after="120" w:line="360" w:lineRule="auto"/>
      <w:jc w:val="center"/>
    </w:pPr>
    <w:rPr>
      <w:rFonts w:eastAsia="仿宋_GB2312"/>
      <w:b/>
      <w:sz w:val="24"/>
    </w:rPr>
  </w:style>
  <w:style w:type="paragraph" w:customStyle="1" w:styleId="35">
    <w:name w:val="BodyText"/>
    <w:basedOn w:val="1"/>
    <w:next w:val="36"/>
    <w:qFormat/>
    <w:uiPriority w:val="0"/>
    <w:rPr>
      <w:rFonts w:ascii="仿宋_GB2312" w:eastAsia="仿宋_GB2312"/>
    </w:rPr>
  </w:style>
  <w:style w:type="paragraph" w:customStyle="1" w:styleId="36">
    <w:name w:val="BodyTextIndent"/>
    <w:basedOn w:val="1"/>
    <w:qFormat/>
    <w:uiPriority w:val="0"/>
    <w:pPr>
      <w:spacing w:line="700" w:lineRule="exact"/>
      <w:ind w:left="960"/>
      <w:textAlignment w:val="baseline"/>
    </w:pPr>
    <w:rPr>
      <w:sz w:val="44"/>
    </w:rPr>
  </w:style>
  <w:style w:type="paragraph" w:customStyle="1" w:styleId="37">
    <w:name w:val="1"/>
    <w:basedOn w:val="1"/>
    <w:next w:val="15"/>
    <w:qFormat/>
    <w:uiPriority w:val="0"/>
    <w:rPr>
      <w:rFonts w:ascii="宋体" w:hAnsi="Courier New"/>
      <w:sz w:val="21"/>
    </w:rPr>
  </w:style>
  <w:style w:type="paragraph" w:customStyle="1" w:styleId="38">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character" w:customStyle="1" w:styleId="39">
    <w:name w:val="font21"/>
    <w:qFormat/>
    <w:uiPriority w:val="0"/>
    <w:rPr>
      <w:rFonts w:hint="eastAsia" w:ascii="宋体" w:hAnsi="宋体" w:eastAsia="宋体" w:cs="宋体"/>
      <w:color w:val="000000"/>
      <w:sz w:val="20"/>
      <w:szCs w:val="20"/>
      <w:u w:val="none"/>
    </w:rPr>
  </w:style>
  <w:style w:type="paragraph" w:customStyle="1" w:styleId="40">
    <w:name w:val="修订1"/>
    <w:hidden/>
    <w:unhideWhenUsed/>
    <w:qFormat/>
    <w:uiPriority w:val="99"/>
    <w:rPr>
      <w:rFonts w:ascii="Times New Roman" w:hAnsi="Times New Roman" w:eastAsia="方正仿宋_GBK" w:cs="Times New Roman"/>
      <w:kern w:val="2"/>
      <w:sz w:val="32"/>
      <w:szCs w:val="24"/>
      <w:lang w:val="en-US" w:eastAsia="zh-CN" w:bidi="ar-SA"/>
    </w:rPr>
  </w:style>
  <w:style w:type="paragraph" w:customStyle="1" w:styleId="41">
    <w:name w:val="一级标题"/>
    <w:basedOn w:val="1"/>
    <w:next w:val="1"/>
    <w:qFormat/>
    <w:uiPriority w:val="0"/>
    <w:pPr>
      <w:outlineLvl w:val="0"/>
    </w:pPr>
    <w:rPr>
      <w:rFonts w:eastAsia="方正黑体_GBK"/>
    </w:rPr>
  </w:style>
  <w:style w:type="paragraph" w:styleId="42">
    <w:name w:val="List Paragraph"/>
    <w:basedOn w:val="1"/>
    <w:qFormat/>
    <w:uiPriority w:val="34"/>
    <w:pPr>
      <w:ind w:firstLine="420" w:firstLineChars="200"/>
    </w:pPr>
  </w:style>
  <w:style w:type="paragraph" w:customStyle="1" w:styleId="43">
    <w:name w:val="表格文本"/>
    <w:qFormat/>
    <w:uiPriority w:val="0"/>
    <w:pPr>
      <w:tabs>
        <w:tab w:val="decimal" w:pos="0"/>
      </w:tabs>
    </w:pPr>
    <w:rPr>
      <w:rFonts w:ascii="Arial" w:hAnsi="Arial" w:eastAsia="宋体" w:cs="Times New Roman"/>
      <w:sz w:val="21"/>
      <w:lang w:val="en-US" w:eastAsia="zh-CN" w:bidi="ar-SA"/>
    </w:rPr>
  </w:style>
  <w:style w:type="character" w:customStyle="1" w:styleId="44">
    <w:name w:val="font11"/>
    <w:basedOn w:val="26"/>
    <w:qFormat/>
    <w:uiPriority w:val="0"/>
    <w:rPr>
      <w:rFonts w:hint="eastAsia" w:ascii="宋体" w:hAnsi="宋体" w:eastAsia="宋体" w:cs="宋体"/>
      <w:color w:val="000000"/>
      <w:sz w:val="22"/>
      <w:szCs w:val="22"/>
      <w:u w:val="none"/>
    </w:rPr>
  </w:style>
  <w:style w:type="character" w:customStyle="1" w:styleId="45">
    <w:name w:val="font81"/>
    <w:basedOn w:val="26"/>
    <w:qFormat/>
    <w:uiPriority w:val="0"/>
    <w:rPr>
      <w:rFonts w:hint="eastAsia" w:ascii="宋体" w:hAnsi="宋体" w:eastAsia="宋体" w:cs="宋体"/>
      <w:color w:val="FF0000"/>
      <w:sz w:val="22"/>
      <w:szCs w:val="22"/>
      <w:u w:val="none"/>
    </w:rPr>
  </w:style>
  <w:style w:type="character" w:customStyle="1" w:styleId="46">
    <w:name w:val="NormalCharacter"/>
    <w:qFormat/>
    <w:uiPriority w:val="0"/>
    <w:rPr>
      <w:kern w:val="2"/>
      <w:sz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13713</Words>
  <Characters>14412</Characters>
  <Lines>195</Lines>
  <Paragraphs>55</Paragraphs>
  <TotalTime>83</TotalTime>
  <ScaleCrop>false</ScaleCrop>
  <LinksUpToDate>false</LinksUpToDate>
  <CharactersWithSpaces>15629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2023-10-28T12:21:00Z</dcterms:created>
  <dc:creator>uos</dc:creator>
  <cp:lastModifiedBy>小尾巴^_^</cp:lastModifiedBy>
  <cp:lastPrinted>2026-02-28T01:34:00Z</cp:lastPrinted>
  <dcterms:modified xsi:type="dcterms:W3CDTF">2026-09-20T06:53:13Z</dcterms:modified>
  <dc:title>关于审定《2025年度重庆市鸟类资源监测》项目竞争性磋商文件的请示</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eyJoZGlkIjoiYjQ0MGVhYTY3ZDY2ODhhMWU1ZTljZWRhZWRhNGI2ZjMiLCJ1c2VySWQiOiI0MzkxODU4MTgifQ==</vt:lpwstr>
  </property>
  <property fmtid="{D5CDD505-2E9C-101B-9397-08002B2CF9AE}" pid="4" name="ICV">
    <vt:lpwstr>2ECAC10AF92344609DA81C1D41B78F5B_13</vt:lpwstr>
  </property>
</Properties>
</file>