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市政协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重点履职活动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重点任务清单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firstLine="616" w:firstLineChars="200"/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强化党的创新理论武装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，助力稳定经济大盘、稳住社会大局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牵头部门：市政协办公厅、研究室、文化文史和学习委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参与部门（单位）：市政协各专委会，市级</w:t>
      </w:r>
      <w:r>
        <w:rPr>
          <w:rFonts w:hint="eastAsia" w:eastAsia="方正仿宋_GBK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民主党派、</w:t>
      </w:r>
      <w:r>
        <w:rPr>
          <w:rFonts w:hint="eastAsia" w:eastAsia="方正仿宋_GBK" w:cs="Times New Roman"/>
          <w:sz w:val="32"/>
          <w:szCs w:val="32"/>
          <w:lang w:eastAsia="zh-CN"/>
        </w:rPr>
        <w:t>工商联、有关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人民团体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各区县政协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学习时间：全年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主席会议成员带头，组织全市各级政协委员集中开展协商监督、调研视察活动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牵头领导：主席</w:t>
      </w: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成员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参与部门：市政协办公厅、研究室、各专委会</w:t>
      </w: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、履职办，市级各民主党派、工商联、有关人民团体，各区县政协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调研时间：3月</w:t>
      </w: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至5月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提高农业综合生产能力，确保粮食等重要农产品有效供给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开展常委会会议协商及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常委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会前视察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公厅、研究室、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市级责任部门：市农业农村委、市水利局、市科技局、市财政局、市经济信息委</w:t>
      </w:r>
    </w:p>
    <w:p>
      <w:pPr>
        <w:spacing w:line="600" w:lineRule="exact"/>
        <w:ind w:firstLine="596" w:firstLineChars="200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部门（单位）：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市级民主党派、人民团体和区县政协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视察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大力培育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专精特新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企业，引领全市中小企业高质量发展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开展主席会议协商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牵头部门：市政协经济委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市级责任部门：市经济信息委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协商时间：4月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进一步加强电信网络诈骗犯罪的打击与治理，维护社会稳定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开展主席会议协商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牵头部门：市政协社法委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1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协商时间：5月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共建世界级先进电子信息产业集群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开展川渝政协联合协商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牵头部门：重庆市政协办公厅、经济委、研究室、履职办，四川省政协办公厅、经济委、研究室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市级责任部门：市经济信息委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协商时间：10月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完善信访制度，促进基层社会治理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开展对口协商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牵头部门：市政协社法委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市级责任部门：市信访办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协商时间：9月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宗教活动场所建设与管理规范问题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开展对口协商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民宗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市级责任部门：市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民族宗教委、市规划自然资源局、市住房城乡建委、市农业农村委、市机关事务管理局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加快推进西部金融中心建设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开展界别协商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牵头部门：市政协经济委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市级责任部门：市金融监管局、人行重庆营管部、重庆银保监局、重庆证监局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协商时间：11月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两江新区产业数字化、数字产业化发展情况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开展视察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牵头部门：市政协经济委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市级责任部门：两江新区管委会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我市实施乡村建设行动相关情况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开展视察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牵头部门：市政协农业农村委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市级责任部门：市农业农村委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重庆中心城区交通缓堵促畅情况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开展视察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牵头部门：市政协人资环建委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市级责任部门：市住房城乡建委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重庆市推进社会适老化改造情况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开展视察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牵头部门：市政协社法委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完成时限：12月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民族地区康养旅游发展情况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开展视察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牵头部门：市政协民宗委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市级责任部门：市文化旅游委、市卫生健康委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积极扩大有效投资，推动基础设施投资放量、工业投资提质增效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开展调研。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牵头部门：市政协经济委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完成时限：11月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助推川渝地区茶产业高质量发展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开展川渝政协联合调研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牵头部门：市政协农业农村委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完成时限：10月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我市农业供应链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产业链仓储项目建设推进实施情况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开展调研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牵头部门：市政协农业农村委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完成时限：11月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渝东南武陵山片区康养产业发展情况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开展调研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牵头部门：市政协民宗委</w:t>
      </w:r>
    </w:p>
    <w:p>
      <w:pPr>
        <w:spacing w:line="60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完成时限：7月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.</w:t>
      </w: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围绕“促进我市跨境电商快速发展的建议”开展调研</w:t>
      </w:r>
    </w:p>
    <w:p>
      <w:p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牵头部门：市政协港澳台侨外事委</w:t>
      </w:r>
    </w:p>
    <w:p>
      <w:pPr>
        <w:spacing w:line="600" w:lineRule="exact"/>
        <w:ind w:firstLine="640" w:firstLineChars="200"/>
        <w:rPr>
          <w:rFonts w:hint="default"/>
          <w:u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u w:val="none"/>
          <w:lang w:val="en-US" w:eastAsia="zh-CN"/>
        </w:rPr>
        <w:t>完成时限：10月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助力稳定经济大盘、稳住社会大局，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提案、反映社情民意信息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牵头部门：市政协办公厅、提案委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：全年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21.“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渝事好商量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稳定经济大盘、稳住社会大局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牵头部门：市政协联络委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参与单位：各区县政协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：全年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22.“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智汇经济圈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助力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稳定经济大盘、稳住社会大局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牵头部门：市政协经济委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.组织开展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奋进新征程·同心向未来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主题宣传活动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牵头部门：市政协研究室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、新闻中心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：全年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总结、交流、展示本届市政协以来重点履职活动成果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牵头部门：市政协办公厅、研究室、履职办</w:t>
      </w:r>
    </w:p>
    <w:p>
      <w:pPr>
        <w:spacing w:line="600" w:lineRule="exact"/>
        <w:ind w:firstLine="640" w:firstLineChars="200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完成时限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下半年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Y2M2YjI3NDQzZTk0NWM3ZjczZDg2MGM5MGFkZTAifQ=="/>
  </w:docVars>
  <w:rsids>
    <w:rsidRoot w:val="60186F54"/>
    <w:rsid w:val="60186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2022-06-30T06:55:00Z</dcterms:created>
  <dc:creator>WPS_1559544657</dc:creator>
  <cp:lastModifiedBy>WPS_1559544657</cp:lastModifiedBy>
  <dcterms:modified xsi:type="dcterms:W3CDTF">2022-06-30T06:56:15Z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2D6028B608AA45A58A53C83744DB0788</vt:lpwstr>
  </property>
</Properties>
</file>